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520" w:lineRule="exact"/>
        <w:jc w:val="center"/>
        <w:rPr>
          <w:rFonts w:ascii="华文中宋" w:hAnsi="华文中宋" w:eastAsia="华文中宋"/>
          <w:b/>
          <w:sz w:val="28"/>
          <w:szCs w:val="28"/>
        </w:rPr>
      </w:pPr>
      <w:r>
        <w:rPr>
          <w:rFonts w:hint="eastAsia" w:ascii="华文中宋" w:hAnsi="华文中宋" w:eastAsia="华文中宋"/>
          <w:b/>
          <w:sz w:val="28"/>
          <w:szCs w:val="28"/>
        </w:rPr>
        <w:t>201</w:t>
      </w:r>
      <w:r>
        <w:rPr>
          <w:rFonts w:hint="eastAsia" w:ascii="华文中宋" w:hAnsi="华文中宋" w:eastAsia="华文中宋"/>
          <w:b/>
          <w:sz w:val="28"/>
          <w:szCs w:val="28"/>
          <w:lang w:val="en-US" w:eastAsia="zh-CN"/>
        </w:rPr>
        <w:t>8</w:t>
      </w:r>
      <w:r>
        <w:rPr>
          <w:rFonts w:hint="eastAsia" w:ascii="华文中宋" w:hAnsi="华文中宋" w:eastAsia="华文中宋"/>
          <w:b/>
          <w:sz w:val="28"/>
          <w:szCs w:val="28"/>
        </w:rPr>
        <w:t>年湖北省普通高等学校招收中等职业学校毕业生单独招生考试</w:t>
      </w:r>
    </w:p>
    <w:p>
      <w:pPr>
        <w:spacing w:before="312" w:beforeLines="100" w:after="312" w:afterLines="100" w:line="520" w:lineRule="exact"/>
        <w:jc w:val="center"/>
        <w:rPr>
          <w:rFonts w:ascii="华文中宋" w:hAnsi="华文中宋" w:eastAsia="华文中宋"/>
          <w:b/>
          <w:sz w:val="44"/>
          <w:szCs w:val="44"/>
        </w:rPr>
      </w:pPr>
      <w:r>
        <w:rPr>
          <w:rFonts w:hint="eastAsia" w:ascii="华文中宋" w:hAnsi="华文中宋" w:eastAsia="华文中宋"/>
          <w:b/>
          <w:sz w:val="44"/>
          <w:szCs w:val="44"/>
        </w:rPr>
        <w:t>制冷与空调技术专业技能考试大纲</w:t>
      </w:r>
    </w:p>
    <w:p>
      <w:pPr>
        <w:spacing w:before="312" w:beforeLines="100" w:after="312" w:afterLines="100" w:line="520" w:lineRule="exact"/>
        <w:jc w:val="center"/>
        <w:rPr>
          <w:rFonts w:ascii="华文中宋" w:hAnsi="华文中宋" w:eastAsia="华文中宋"/>
          <w:b/>
          <w:sz w:val="28"/>
          <w:szCs w:val="28"/>
        </w:rPr>
      </w:pPr>
      <w:r>
        <w:rPr>
          <w:rFonts w:hint="eastAsia" w:ascii="华文中宋" w:hAnsi="华文中宋" w:eastAsia="华文中宋"/>
          <w:b/>
          <w:sz w:val="28"/>
          <w:szCs w:val="28"/>
        </w:rPr>
        <w:t>（黄冈职业技术学院制定）</w:t>
      </w:r>
    </w:p>
    <w:p>
      <w:pPr>
        <w:adjustRightInd w:val="0"/>
        <w:snapToGrid w:val="0"/>
        <w:spacing w:line="520" w:lineRule="exact"/>
        <w:rPr>
          <w:rFonts w:ascii="宋体" w:hAnsi="宋体" w:cs="华文中宋"/>
          <w:b/>
          <w:sz w:val="28"/>
          <w:szCs w:val="28"/>
        </w:rPr>
      </w:pPr>
      <w:r>
        <w:rPr>
          <w:rFonts w:hint="eastAsia" w:ascii="宋体" w:hAnsi="宋体" w:cs="华文中宋"/>
          <w:b/>
          <w:sz w:val="24"/>
          <w:szCs w:val="24"/>
        </w:rPr>
        <w:t xml:space="preserve">    </w:t>
      </w:r>
      <w:r>
        <w:rPr>
          <w:rFonts w:hint="eastAsia" w:ascii="宋体" w:hAnsi="宋体" w:cs="华文中宋"/>
          <w:b/>
          <w:sz w:val="28"/>
          <w:szCs w:val="28"/>
        </w:rPr>
        <w:t>一、考试性质</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201</w:t>
      </w:r>
      <w:r>
        <w:rPr>
          <w:rFonts w:hint="eastAsia" w:ascii="仿宋_GB2312" w:hAnsi="宋体" w:eastAsia="仿宋_GB2312"/>
          <w:sz w:val="24"/>
          <w:lang w:val="en-US" w:eastAsia="zh-CN"/>
        </w:rPr>
        <w:t>8</w:t>
      </w:r>
      <w:r>
        <w:rPr>
          <w:rFonts w:hint="eastAsia" w:ascii="仿宋_GB2312" w:hAnsi="宋体" w:eastAsia="仿宋_GB2312"/>
          <w:sz w:val="24"/>
        </w:rPr>
        <w:t>年湖北省普通高等学校招收中等职业学校毕业生单独招生考试，制冷与空调技术技能考试（含专业知识、技能操作考试），是面向中等职业学校（包括中等专业学校、职业高中、技工学校和成人中专）相关专业毕业生的选拔性考试，制冷与空调技术专业技能考试，应当具有一定的信度、效度和必要的区分度。</w:t>
      </w:r>
    </w:p>
    <w:p>
      <w:pPr>
        <w:adjustRightInd w:val="0"/>
        <w:snapToGrid w:val="0"/>
        <w:spacing w:line="520" w:lineRule="exact"/>
        <w:rPr>
          <w:rFonts w:ascii="宋体" w:hAnsi="宋体" w:cs="华文中宋"/>
          <w:b/>
          <w:sz w:val="28"/>
          <w:szCs w:val="28"/>
        </w:rPr>
      </w:pPr>
      <w:r>
        <w:rPr>
          <w:rFonts w:hint="eastAsia" w:ascii="宋体" w:hAnsi="宋体" w:cs="华文中宋"/>
          <w:b/>
          <w:sz w:val="24"/>
          <w:szCs w:val="24"/>
        </w:rPr>
        <w:t xml:space="preserve">   </w:t>
      </w:r>
      <w:r>
        <w:rPr>
          <w:rFonts w:hint="eastAsia" w:ascii="宋体" w:hAnsi="宋体" w:cs="华文中宋"/>
          <w:b/>
          <w:sz w:val="28"/>
          <w:szCs w:val="28"/>
        </w:rPr>
        <w:t xml:space="preserve"> 二、考试依据</w:t>
      </w:r>
    </w:p>
    <w:p>
      <w:pPr>
        <w:adjustRightInd w:val="0"/>
        <w:snapToGrid w:val="0"/>
        <w:spacing w:line="520" w:lineRule="exact"/>
        <w:ind w:firstLine="482" w:firstLineChars="200"/>
        <w:rPr>
          <w:rFonts w:ascii="宋体" w:hAnsi="宋体"/>
          <w:b/>
          <w:sz w:val="24"/>
          <w:szCs w:val="24"/>
        </w:rPr>
      </w:pPr>
      <w:r>
        <w:rPr>
          <w:rFonts w:hint="eastAsia" w:ascii="宋体" w:hAnsi="宋体"/>
          <w:b/>
          <w:sz w:val="24"/>
          <w:szCs w:val="24"/>
        </w:rPr>
        <w:t>（一）依据《</w:t>
      </w:r>
      <w:r>
        <w:rPr>
          <w:rFonts w:ascii="宋体" w:hAnsi="宋体"/>
          <w:b/>
          <w:sz w:val="24"/>
          <w:szCs w:val="24"/>
        </w:rPr>
        <w:t>国家职业</w:t>
      </w:r>
      <w:r>
        <w:rPr>
          <w:rFonts w:hint="eastAsia" w:ascii="宋体" w:hAnsi="宋体"/>
          <w:b/>
          <w:sz w:val="24"/>
          <w:szCs w:val="24"/>
        </w:rPr>
        <w:t>技能</w:t>
      </w:r>
      <w:r>
        <w:rPr>
          <w:rFonts w:ascii="宋体" w:hAnsi="宋体"/>
          <w:b/>
          <w:sz w:val="24"/>
          <w:szCs w:val="24"/>
        </w:rPr>
        <w:t>标准</w:t>
      </w:r>
      <w:r>
        <w:rPr>
          <w:rFonts w:hint="eastAsia" w:ascii="宋体" w:hAnsi="宋体"/>
          <w:b/>
          <w:sz w:val="24"/>
          <w:szCs w:val="24"/>
        </w:rPr>
        <w:t>》</w:t>
      </w:r>
      <w:r>
        <w:rPr>
          <w:rFonts w:ascii="宋体" w:hAnsi="宋体"/>
          <w:b/>
          <w:sz w:val="24"/>
          <w:szCs w:val="24"/>
        </w:rPr>
        <w:t>（人社厅发</w:t>
      </w:r>
      <w:r>
        <w:rPr>
          <w:rFonts w:hint="eastAsia" w:ascii="宋体" w:hAnsi="宋体"/>
          <w:b/>
          <w:sz w:val="24"/>
          <w:szCs w:val="24"/>
        </w:rPr>
        <w:t>﹝2009﹞</w:t>
      </w:r>
      <w:r>
        <w:rPr>
          <w:rFonts w:ascii="宋体" w:hAnsi="宋体"/>
          <w:b/>
          <w:sz w:val="24"/>
          <w:szCs w:val="24"/>
        </w:rPr>
        <w:t>66号）</w:t>
      </w:r>
      <w:r>
        <w:rPr>
          <w:rFonts w:hint="eastAsia" w:ascii="宋体" w:hAnsi="宋体"/>
          <w:b/>
          <w:sz w:val="24"/>
          <w:szCs w:val="24"/>
        </w:rPr>
        <w:t>，人力资源和社会保障部办公厅，2009年5月25日公布施行。</w:t>
      </w:r>
    </w:p>
    <w:p>
      <w:pPr>
        <w:adjustRightInd w:val="0"/>
        <w:snapToGrid w:val="0"/>
        <w:spacing w:line="520" w:lineRule="exact"/>
        <w:ind w:firstLine="480" w:firstLineChars="200"/>
        <w:rPr>
          <w:rFonts w:ascii="宋体" w:hAnsi="宋体"/>
          <w:sz w:val="24"/>
          <w:szCs w:val="24"/>
        </w:rPr>
      </w:pPr>
      <w:r>
        <w:rPr>
          <w:rFonts w:hint="eastAsia" w:ascii="宋体" w:hAnsi="宋体"/>
          <w:sz w:val="24"/>
          <w:szCs w:val="24"/>
        </w:rPr>
        <w:t>1. 职业（工种）名称：制冷工</w:t>
      </w:r>
    </w:p>
    <w:p>
      <w:pPr>
        <w:adjustRightInd w:val="0"/>
        <w:snapToGrid w:val="0"/>
        <w:spacing w:line="520" w:lineRule="exact"/>
        <w:ind w:firstLine="480" w:firstLineChars="200"/>
        <w:rPr>
          <w:rFonts w:ascii="仿宋_GB2312" w:hAnsi="宋体" w:eastAsia="仿宋_GB2312"/>
          <w:sz w:val="24"/>
          <w:szCs w:val="24"/>
        </w:rPr>
      </w:pPr>
      <w:r>
        <w:rPr>
          <w:rFonts w:hint="eastAsia" w:ascii="宋体" w:hAnsi="宋体"/>
          <w:sz w:val="24"/>
          <w:szCs w:val="24"/>
        </w:rPr>
        <w:t>（1）职业定义：</w:t>
      </w:r>
      <w:r>
        <w:rPr>
          <w:rFonts w:hint="eastAsia" w:ascii="仿宋_GB2312" w:hAnsi="宋体" w:eastAsia="仿宋_GB2312"/>
          <w:sz w:val="24"/>
          <w:szCs w:val="24"/>
        </w:rPr>
        <w:t>操作制冷压缩机及辅助设备，使制冷剂及载冷剂在生产系统中循环制冷的人员。</w:t>
      </w:r>
    </w:p>
    <w:p>
      <w:pPr>
        <w:adjustRightInd w:val="0"/>
        <w:snapToGrid w:val="0"/>
        <w:spacing w:line="520" w:lineRule="exact"/>
        <w:ind w:firstLine="480" w:firstLineChars="200"/>
        <w:rPr>
          <w:rFonts w:ascii="仿宋_GB2312" w:hAnsi="宋体" w:eastAsia="仿宋_GB2312"/>
          <w:sz w:val="24"/>
          <w:szCs w:val="24"/>
        </w:rPr>
      </w:pPr>
      <w:r>
        <w:rPr>
          <w:rFonts w:hint="eastAsia" w:ascii="宋体" w:hAnsi="宋体"/>
          <w:sz w:val="24"/>
          <w:szCs w:val="24"/>
        </w:rPr>
        <w:t>（2）职业等级：</w:t>
      </w:r>
      <w:r>
        <w:rPr>
          <w:rFonts w:hint="eastAsia" w:ascii="仿宋_GB2312" w:hAnsi="宋体" w:eastAsia="仿宋_GB2312"/>
          <w:sz w:val="24"/>
          <w:szCs w:val="24"/>
        </w:rPr>
        <w:t>初级（国家职业资格五级），</w:t>
      </w:r>
      <w:r>
        <w:rPr>
          <w:rFonts w:ascii="仿宋_GB2312" w:hAnsi="宋体" w:eastAsia="仿宋_GB2312"/>
          <w:sz w:val="24"/>
          <w:szCs w:val="24"/>
        </w:rPr>
        <w:t>职业编码：</w:t>
      </w:r>
      <w:r>
        <w:rPr>
          <w:rFonts w:hint="eastAsia" w:ascii="仿宋_GB2312" w:hAnsi="宋体" w:eastAsia="仿宋_GB2312"/>
          <w:sz w:val="24"/>
          <w:szCs w:val="24"/>
        </w:rPr>
        <w:t>6-03-01-06。</w:t>
      </w:r>
    </w:p>
    <w:p>
      <w:pPr>
        <w:adjustRightInd w:val="0"/>
        <w:snapToGrid w:val="0"/>
        <w:spacing w:line="520" w:lineRule="exact"/>
        <w:ind w:firstLine="480" w:firstLineChars="200"/>
        <w:rPr>
          <w:rFonts w:ascii="仿宋_GB2312" w:hAnsi="宋体" w:eastAsia="仿宋_GB2312"/>
          <w:sz w:val="24"/>
          <w:szCs w:val="24"/>
        </w:rPr>
      </w:pPr>
      <w:r>
        <w:rPr>
          <w:rFonts w:hint="eastAsia" w:ascii="宋体" w:hAnsi="宋体"/>
          <w:sz w:val="24"/>
          <w:szCs w:val="24"/>
        </w:rPr>
        <w:t>（3）职业能力特征：</w:t>
      </w:r>
      <w:r>
        <w:rPr>
          <w:rFonts w:hint="eastAsia" w:ascii="仿宋_GB2312" w:hAnsi="宋体" w:eastAsia="仿宋_GB2312"/>
          <w:sz w:val="24"/>
          <w:szCs w:val="24"/>
        </w:rPr>
        <w:t>具有一定的学习和沟通交流能力；具有一定的空间感和形体知觉；手指、手臂灵活，动作协调。</w:t>
      </w:r>
    </w:p>
    <w:p>
      <w:pPr>
        <w:adjustRightInd w:val="0"/>
        <w:snapToGrid w:val="0"/>
        <w:spacing w:line="520" w:lineRule="exact"/>
        <w:ind w:firstLine="480" w:firstLineChars="200"/>
        <w:rPr>
          <w:rFonts w:ascii="宋体" w:hAnsi="宋体"/>
          <w:sz w:val="24"/>
          <w:szCs w:val="24"/>
        </w:rPr>
      </w:pPr>
      <w:r>
        <w:rPr>
          <w:rFonts w:hint="eastAsia" w:ascii="宋体" w:hAnsi="宋体"/>
          <w:sz w:val="24"/>
          <w:szCs w:val="24"/>
        </w:rPr>
        <w:t>2. 职业（工种）名称：维修电工</w:t>
      </w:r>
    </w:p>
    <w:p>
      <w:pPr>
        <w:adjustRightInd w:val="0"/>
        <w:snapToGrid w:val="0"/>
        <w:spacing w:line="520" w:lineRule="exact"/>
        <w:ind w:firstLine="480" w:firstLineChars="200"/>
        <w:rPr>
          <w:rFonts w:ascii="仿宋_GB2312" w:hAnsi="宋体" w:eastAsia="仿宋_GB2312"/>
          <w:sz w:val="24"/>
          <w:szCs w:val="24"/>
        </w:rPr>
      </w:pPr>
      <w:r>
        <w:rPr>
          <w:rFonts w:hint="eastAsia" w:ascii="宋体" w:hAnsi="宋体"/>
          <w:sz w:val="24"/>
          <w:szCs w:val="24"/>
        </w:rPr>
        <w:t>（1）职业定义：</w:t>
      </w:r>
      <w:r>
        <w:rPr>
          <w:rFonts w:ascii="仿宋_GB2312" w:hAnsi="宋体" w:eastAsia="仿宋_GB2312"/>
          <w:sz w:val="24"/>
          <w:szCs w:val="24"/>
        </w:rPr>
        <w:t>从事机械设备和电气系统线路及器件等的安装、调试与维护、修理的人员。</w:t>
      </w:r>
    </w:p>
    <w:p>
      <w:pPr>
        <w:adjustRightInd w:val="0"/>
        <w:snapToGrid w:val="0"/>
        <w:spacing w:line="520" w:lineRule="exact"/>
        <w:ind w:firstLine="480" w:firstLineChars="200"/>
        <w:rPr>
          <w:rFonts w:ascii="宋体" w:hAnsi="宋体"/>
          <w:sz w:val="24"/>
          <w:szCs w:val="24"/>
        </w:rPr>
      </w:pPr>
      <w:r>
        <w:rPr>
          <w:rFonts w:hint="eastAsia" w:ascii="宋体" w:hAnsi="宋体"/>
          <w:sz w:val="24"/>
          <w:szCs w:val="24"/>
        </w:rPr>
        <w:t>（2）职业等级：</w:t>
      </w:r>
      <w:r>
        <w:rPr>
          <w:rFonts w:hint="eastAsia" w:ascii="仿宋_GB2312" w:hAnsi="宋体" w:eastAsia="仿宋_GB2312"/>
          <w:sz w:val="24"/>
          <w:szCs w:val="24"/>
        </w:rPr>
        <w:t>初级（国家职业资格五级），</w:t>
      </w:r>
      <w:r>
        <w:rPr>
          <w:rFonts w:ascii="仿宋_GB2312" w:hAnsi="宋体" w:eastAsia="仿宋_GB2312"/>
          <w:sz w:val="24"/>
          <w:szCs w:val="24"/>
        </w:rPr>
        <w:t>职业编码：</w:t>
      </w:r>
      <w:r>
        <w:rPr>
          <w:rFonts w:hint="eastAsia" w:ascii="仿宋_GB2312" w:hAnsi="宋体" w:eastAsia="仿宋_GB2312"/>
          <w:sz w:val="24"/>
          <w:szCs w:val="24"/>
        </w:rPr>
        <w:t>6-07-06-05。</w:t>
      </w:r>
    </w:p>
    <w:p>
      <w:pPr>
        <w:adjustRightInd w:val="0"/>
        <w:snapToGrid w:val="0"/>
        <w:spacing w:line="520" w:lineRule="exact"/>
        <w:ind w:firstLine="480" w:firstLineChars="200"/>
        <w:rPr>
          <w:rFonts w:ascii="仿宋_GB2312" w:hAnsi="宋体" w:eastAsia="仿宋_GB2312"/>
          <w:sz w:val="24"/>
          <w:szCs w:val="24"/>
        </w:rPr>
      </w:pPr>
      <w:r>
        <w:rPr>
          <w:rFonts w:hint="eastAsia" w:ascii="宋体" w:hAnsi="宋体"/>
          <w:sz w:val="24"/>
          <w:szCs w:val="24"/>
        </w:rPr>
        <w:t>（3）职业能力特征：</w:t>
      </w:r>
      <w:r>
        <w:rPr>
          <w:rFonts w:ascii="仿宋_GB2312" w:hAnsi="宋体" w:eastAsia="仿宋_GB2312"/>
          <w:sz w:val="24"/>
          <w:szCs w:val="24"/>
        </w:rPr>
        <w:t>具有一定的学习、理解、观察、判断、推理和计算能力，手指、手臂灵活，动作协调，并能高空作业。</w:t>
      </w:r>
    </w:p>
    <w:p>
      <w:pPr>
        <w:adjustRightInd w:val="0"/>
        <w:snapToGrid w:val="0"/>
        <w:spacing w:line="520" w:lineRule="exact"/>
        <w:ind w:firstLine="480" w:firstLineChars="200"/>
        <w:rPr>
          <w:rFonts w:ascii="宋体" w:hAnsi="宋体"/>
          <w:sz w:val="24"/>
          <w:szCs w:val="24"/>
        </w:rPr>
      </w:pPr>
      <w:r>
        <w:rPr>
          <w:rFonts w:hint="eastAsia" w:ascii="宋体" w:hAnsi="宋体"/>
          <w:sz w:val="24"/>
          <w:szCs w:val="24"/>
        </w:rPr>
        <w:t>3. 职业（工种）名称：管工</w:t>
      </w:r>
    </w:p>
    <w:p>
      <w:pPr>
        <w:adjustRightInd w:val="0"/>
        <w:snapToGrid w:val="0"/>
        <w:spacing w:line="520" w:lineRule="exact"/>
        <w:ind w:firstLine="480" w:firstLineChars="200"/>
        <w:rPr>
          <w:rFonts w:ascii="仿宋_GB2312" w:hAnsi="宋体" w:eastAsia="仿宋_GB2312"/>
          <w:sz w:val="24"/>
          <w:szCs w:val="24"/>
        </w:rPr>
      </w:pPr>
      <w:r>
        <w:rPr>
          <w:rFonts w:hint="eastAsia" w:ascii="宋体" w:hAnsi="宋体"/>
          <w:sz w:val="24"/>
          <w:szCs w:val="24"/>
        </w:rPr>
        <w:t>（1）职业定义：</w:t>
      </w:r>
      <w:r>
        <w:rPr>
          <w:rFonts w:hint="eastAsia" w:ascii="仿宋_GB2312" w:hAnsi="宋体" w:eastAsia="仿宋_GB2312"/>
          <w:sz w:val="24"/>
          <w:szCs w:val="24"/>
        </w:rPr>
        <w:t>操作专用机械设备，进行金属及非金属管子加工和管路安装、调试、维护与修理的人员。</w:t>
      </w:r>
    </w:p>
    <w:p>
      <w:pPr>
        <w:adjustRightInd w:val="0"/>
        <w:snapToGrid w:val="0"/>
        <w:spacing w:line="520" w:lineRule="exact"/>
        <w:ind w:firstLine="480" w:firstLineChars="200"/>
        <w:rPr>
          <w:rFonts w:ascii="宋体" w:hAnsi="宋体"/>
          <w:sz w:val="24"/>
          <w:szCs w:val="24"/>
        </w:rPr>
      </w:pPr>
      <w:r>
        <w:rPr>
          <w:rFonts w:hint="eastAsia" w:ascii="宋体" w:hAnsi="宋体"/>
          <w:sz w:val="24"/>
          <w:szCs w:val="24"/>
        </w:rPr>
        <w:t>（2）职业等级：</w:t>
      </w:r>
      <w:r>
        <w:rPr>
          <w:rFonts w:hint="eastAsia" w:ascii="仿宋_GB2312" w:hAnsi="宋体" w:eastAsia="仿宋_GB2312"/>
          <w:sz w:val="24"/>
          <w:szCs w:val="24"/>
        </w:rPr>
        <w:t>初级（国家职业资格五级），</w:t>
      </w:r>
      <w:r>
        <w:rPr>
          <w:rFonts w:ascii="仿宋_GB2312" w:hAnsi="宋体" w:eastAsia="仿宋_GB2312"/>
          <w:sz w:val="24"/>
          <w:szCs w:val="24"/>
        </w:rPr>
        <w:t>职业编码：</w:t>
      </w:r>
      <w:r>
        <w:rPr>
          <w:rFonts w:hint="eastAsia" w:ascii="仿宋_GB2312" w:hAnsi="宋体" w:eastAsia="仿宋_GB2312"/>
          <w:sz w:val="24"/>
          <w:szCs w:val="24"/>
        </w:rPr>
        <w:t>6-23-10-03。</w:t>
      </w:r>
    </w:p>
    <w:p>
      <w:pPr>
        <w:adjustRightInd w:val="0"/>
        <w:snapToGrid w:val="0"/>
        <w:spacing w:line="520" w:lineRule="exact"/>
        <w:ind w:firstLine="480" w:firstLineChars="200"/>
        <w:rPr>
          <w:rFonts w:ascii="宋体" w:hAnsi="宋体"/>
          <w:sz w:val="24"/>
          <w:szCs w:val="24"/>
        </w:rPr>
      </w:pPr>
      <w:r>
        <w:rPr>
          <w:rFonts w:hint="eastAsia" w:ascii="宋体" w:hAnsi="宋体"/>
          <w:sz w:val="24"/>
          <w:szCs w:val="24"/>
        </w:rPr>
        <w:t>（3）职业能力特征：</w:t>
      </w:r>
      <w:r>
        <w:rPr>
          <w:rFonts w:hint="eastAsia" w:ascii="仿宋_GB2312" w:hAnsi="宋体" w:eastAsia="仿宋_GB2312"/>
          <w:sz w:val="24"/>
          <w:szCs w:val="24"/>
        </w:rPr>
        <w:t>具有一定的学习能力，较强的空间感和计算能力，准确的分析、推理、判断能力，手指、手臂灵活。</w:t>
      </w:r>
    </w:p>
    <w:p>
      <w:pPr>
        <w:adjustRightInd w:val="0"/>
        <w:snapToGrid w:val="0"/>
        <w:spacing w:line="520" w:lineRule="exact"/>
        <w:ind w:firstLine="482" w:firstLineChars="200"/>
        <w:rPr>
          <w:rFonts w:ascii="宋体" w:hAnsi="宋体"/>
          <w:b/>
          <w:sz w:val="24"/>
          <w:szCs w:val="24"/>
        </w:rPr>
      </w:pPr>
      <w:r>
        <w:rPr>
          <w:rFonts w:hint="eastAsia" w:ascii="宋体" w:hAnsi="宋体"/>
          <w:b/>
          <w:sz w:val="24"/>
          <w:szCs w:val="24"/>
        </w:rPr>
        <w:t>（二）参照《关于印发中等职业学校机械制图等9门大类专业基础课程教学大纲的通知》（教职成﹝2009﹞8号），中华人民共和国教育部，2009年5月4日。</w:t>
      </w:r>
    </w:p>
    <w:p>
      <w:pPr>
        <w:adjustRightInd w:val="0"/>
        <w:snapToGrid w:val="0"/>
        <w:spacing w:line="520" w:lineRule="exact"/>
        <w:ind w:firstLine="480" w:firstLineChars="200"/>
        <w:rPr>
          <w:rFonts w:ascii="宋体" w:hAnsi="宋体"/>
          <w:sz w:val="24"/>
          <w:szCs w:val="24"/>
        </w:rPr>
      </w:pPr>
      <w:r>
        <w:rPr>
          <w:rFonts w:hint="eastAsia" w:ascii="宋体" w:hAnsi="宋体"/>
          <w:sz w:val="24"/>
          <w:szCs w:val="24"/>
        </w:rPr>
        <w:t>1. 中等职业学校机械制图教学大纲</w:t>
      </w:r>
    </w:p>
    <w:p>
      <w:pPr>
        <w:adjustRightInd w:val="0"/>
        <w:snapToGrid w:val="0"/>
        <w:spacing w:line="520" w:lineRule="exact"/>
        <w:ind w:firstLine="480" w:firstLineChars="200"/>
        <w:rPr>
          <w:rFonts w:ascii="宋体" w:hAnsi="宋体"/>
          <w:sz w:val="24"/>
          <w:szCs w:val="24"/>
        </w:rPr>
      </w:pPr>
      <w:r>
        <w:rPr>
          <w:rFonts w:hint="eastAsia" w:ascii="宋体" w:hAnsi="宋体"/>
          <w:sz w:val="24"/>
          <w:szCs w:val="24"/>
        </w:rPr>
        <w:t>2. 中等职业学校电工技术基础与技能教学大纲</w:t>
      </w:r>
    </w:p>
    <w:p>
      <w:pPr>
        <w:adjustRightInd w:val="0"/>
        <w:snapToGrid w:val="0"/>
        <w:spacing w:line="520" w:lineRule="exact"/>
        <w:ind w:firstLine="480" w:firstLineChars="200"/>
        <w:rPr>
          <w:rFonts w:ascii="宋体" w:hAnsi="宋体"/>
          <w:sz w:val="24"/>
          <w:szCs w:val="24"/>
        </w:rPr>
      </w:pPr>
      <w:r>
        <w:rPr>
          <w:rFonts w:hint="eastAsia" w:ascii="宋体" w:hAnsi="宋体"/>
          <w:sz w:val="24"/>
          <w:szCs w:val="24"/>
        </w:rPr>
        <w:t>3. 中等职业学校电子技术基础与技能教学大纲</w:t>
      </w:r>
    </w:p>
    <w:p>
      <w:pPr>
        <w:adjustRightInd w:val="0"/>
        <w:snapToGrid w:val="0"/>
        <w:spacing w:line="520" w:lineRule="exact"/>
        <w:ind w:firstLine="480" w:firstLineChars="200"/>
        <w:rPr>
          <w:rFonts w:ascii="宋体" w:hAnsi="宋体"/>
          <w:sz w:val="24"/>
          <w:szCs w:val="24"/>
        </w:rPr>
      </w:pPr>
      <w:r>
        <w:rPr>
          <w:rFonts w:hint="eastAsia" w:ascii="宋体" w:hAnsi="宋体"/>
          <w:sz w:val="24"/>
          <w:szCs w:val="24"/>
        </w:rPr>
        <w:t>4. 中等职业学校电冰箱与空调器安装维修教学大纲</w:t>
      </w:r>
    </w:p>
    <w:p>
      <w:pPr>
        <w:adjustRightInd w:val="0"/>
        <w:snapToGrid w:val="0"/>
        <w:spacing w:line="520" w:lineRule="exact"/>
        <w:ind w:firstLine="482" w:firstLineChars="200"/>
        <w:rPr>
          <w:rFonts w:ascii="宋体" w:hAnsi="宋体"/>
          <w:b/>
          <w:sz w:val="24"/>
          <w:szCs w:val="24"/>
        </w:rPr>
      </w:pPr>
      <w:r>
        <w:rPr>
          <w:rFonts w:hint="eastAsia" w:ascii="宋体" w:hAnsi="宋体"/>
          <w:b/>
          <w:sz w:val="24"/>
          <w:szCs w:val="24"/>
        </w:rPr>
        <w:t>（三）执行《中华人民共和国标准化法》确定和最新颁布施行的制冷与空调设备生产、安装、运行管理、维护维修等国家标准、行业标准、地方标准和企业标准。</w:t>
      </w:r>
    </w:p>
    <w:p>
      <w:pPr>
        <w:adjustRightInd w:val="0"/>
        <w:snapToGrid w:val="0"/>
        <w:spacing w:line="520" w:lineRule="exact"/>
        <w:ind w:firstLine="551" w:firstLineChars="196"/>
        <w:rPr>
          <w:rFonts w:ascii="宋体" w:hAnsi="宋体"/>
          <w:b/>
          <w:sz w:val="28"/>
          <w:szCs w:val="28"/>
        </w:rPr>
      </w:pPr>
      <w:r>
        <w:rPr>
          <w:rFonts w:ascii="宋体" w:hAnsi="宋体"/>
          <w:b/>
          <w:sz w:val="28"/>
          <w:szCs w:val="28"/>
        </w:rPr>
        <w:t>三、</w:t>
      </w:r>
      <w:r>
        <w:rPr>
          <w:rFonts w:hint="eastAsia" w:ascii="宋体" w:hAnsi="宋体"/>
          <w:b/>
          <w:sz w:val="28"/>
          <w:szCs w:val="28"/>
        </w:rPr>
        <w:t>考试方法</w:t>
      </w:r>
    </w:p>
    <w:p>
      <w:pPr>
        <w:spacing w:line="520" w:lineRule="exact"/>
        <w:ind w:firstLine="480" w:firstLineChars="200"/>
        <w:rPr>
          <w:rFonts w:ascii="仿宋_GB2312" w:hAnsi="宋体" w:eastAsia="仿宋_GB2312"/>
          <w:sz w:val="24"/>
        </w:rPr>
      </w:pPr>
      <w:r>
        <w:rPr>
          <w:rFonts w:hint="eastAsia" w:ascii="仿宋_GB2312" w:hAnsi="宋体" w:eastAsia="仿宋_GB2312"/>
          <w:sz w:val="24"/>
        </w:rPr>
        <w:t>制冷与空调技术技能考试主要包括文化综合考试考试和专业技能考试两个组成部分。考试总分700 分，其中文化综合考试210分，技能考试总分490 分。</w:t>
      </w:r>
    </w:p>
    <w:p>
      <w:pPr>
        <w:spacing w:line="520" w:lineRule="exact"/>
        <w:ind w:firstLine="480" w:firstLineChars="200"/>
        <w:rPr>
          <w:rFonts w:ascii="仿宋_GB2312" w:hAnsi="宋体" w:eastAsia="仿宋_GB2312"/>
          <w:sz w:val="24"/>
        </w:rPr>
      </w:pPr>
      <w:r>
        <w:rPr>
          <w:rFonts w:hint="eastAsia" w:ascii="仿宋_GB2312" w:hAnsi="宋体" w:eastAsia="仿宋_GB2312"/>
          <w:sz w:val="24"/>
        </w:rPr>
        <w:t>技能考试总分490 分，其中专业知识考试150 分，技能操作考试340 分，合计考试成绩294 分（含）以上为合格，293 分（含）以下为不合格。</w:t>
      </w:r>
    </w:p>
    <w:p>
      <w:pPr>
        <w:spacing w:line="520" w:lineRule="exact"/>
        <w:ind w:firstLine="480" w:firstLineChars="200"/>
        <w:rPr>
          <w:rFonts w:ascii="宋体" w:hAnsi="宋体"/>
          <w:color w:val="auto"/>
          <w:sz w:val="24"/>
        </w:rPr>
      </w:pPr>
      <w:r>
        <w:rPr>
          <w:rFonts w:hint="eastAsia" w:ascii="仿宋_GB2312" w:hAnsi="宋体" w:eastAsia="仿宋_GB2312"/>
          <w:color w:val="auto"/>
          <w:sz w:val="24"/>
        </w:rPr>
        <w:t>用计算机辅助进行专业知识考试（简称“机考”），考试时间60分钟，考生提交答卷时显示成绩。在实训场地进行技能操作考试，分为维修电工、制冷工、管工3个不同工种，维修电工是必考项目，考生从制冷工、管工自主选择其中1个工种参加考试，考试时间80分钟</w:t>
      </w:r>
      <w:r>
        <w:rPr>
          <w:rFonts w:hint="eastAsia" w:ascii="仿宋_GB2312" w:hAnsi="宋体" w:eastAsia="仿宋_GB2312"/>
          <w:color w:val="auto"/>
          <w:sz w:val="24"/>
          <w:lang w:eastAsia="zh-CN"/>
        </w:rPr>
        <w:t>，</w:t>
      </w:r>
      <w:r>
        <w:rPr>
          <w:rFonts w:hint="eastAsia" w:ascii="仿宋_GB2312" w:hAnsi="宋体" w:eastAsia="仿宋_GB2312"/>
          <w:color w:val="auto"/>
          <w:sz w:val="24"/>
          <w:lang w:val="en-US" w:eastAsia="zh-CN"/>
        </w:rPr>
        <w:t>必考项目考试时间为35分钟，专业选考项目为45分钟</w:t>
      </w:r>
      <w:r>
        <w:rPr>
          <w:rFonts w:hint="eastAsia" w:ascii="仿宋_GB2312" w:hAnsi="宋体" w:eastAsia="仿宋_GB2312"/>
          <w:color w:val="auto"/>
          <w:sz w:val="24"/>
        </w:rPr>
        <w:t>。</w:t>
      </w:r>
    </w:p>
    <w:p>
      <w:pPr>
        <w:spacing w:line="520" w:lineRule="exact"/>
        <w:ind w:firstLine="562" w:firstLineChars="200"/>
        <w:rPr>
          <w:rFonts w:ascii="宋体" w:hAnsi="宋体"/>
          <w:b/>
          <w:sz w:val="28"/>
          <w:szCs w:val="28"/>
        </w:rPr>
      </w:pPr>
      <w:r>
        <w:rPr>
          <w:rFonts w:hint="eastAsia" w:ascii="宋体" w:hAnsi="宋体"/>
          <w:b/>
          <w:sz w:val="28"/>
          <w:szCs w:val="28"/>
        </w:rPr>
        <w:t>四、考试内容与评分办法</w:t>
      </w:r>
    </w:p>
    <w:p>
      <w:pPr>
        <w:spacing w:line="520" w:lineRule="exact"/>
        <w:ind w:firstLine="480" w:firstLineChars="200"/>
        <w:rPr>
          <w:rFonts w:ascii="仿宋_GB2312" w:hAnsi="宋体" w:eastAsia="仿宋_GB2312"/>
          <w:sz w:val="24"/>
        </w:rPr>
      </w:pPr>
      <w:r>
        <w:rPr>
          <w:rFonts w:hint="eastAsia" w:ascii="仿宋_GB2312" w:hAnsi="宋体" w:eastAsia="仿宋_GB2312"/>
          <w:sz w:val="24"/>
        </w:rPr>
        <w:t>以形成的中职毕业生从业能力为立足点，实现技能考试内容与中职毕业生从业技能的需要相互兼容，在识记、理解、运用、综合运用各个层面，充分融合专业知识和技能操作的职业技能要素，合理运用专业知识考试、技能操作测量手段，将专业知识融入技能操作考试内容，将技能操作融入专业知识考试内容。</w:t>
      </w:r>
    </w:p>
    <w:p>
      <w:pPr>
        <w:spacing w:before="312" w:beforeLines="100" w:after="312" w:afterLines="100" w:line="520" w:lineRule="exact"/>
        <w:jc w:val="center"/>
        <w:rPr>
          <w:rFonts w:ascii="宋体" w:hAnsi="宋体"/>
          <w:b/>
          <w:color w:val="000000"/>
          <w:sz w:val="28"/>
          <w:szCs w:val="28"/>
        </w:rPr>
      </w:pPr>
      <w:r>
        <w:rPr>
          <w:rFonts w:hint="eastAsia" w:ascii="宋体" w:hAnsi="宋体"/>
          <w:b/>
          <w:color w:val="000000"/>
          <w:sz w:val="28"/>
          <w:szCs w:val="28"/>
        </w:rPr>
        <w:t>第一部分  专业知识考试内容与评分办法</w:t>
      </w:r>
    </w:p>
    <w:p>
      <w:pPr>
        <w:adjustRightInd w:val="0"/>
        <w:snapToGrid w:val="0"/>
        <w:spacing w:line="360" w:lineRule="auto"/>
        <w:ind w:firstLine="562" w:firstLineChars="200"/>
        <w:rPr>
          <w:rFonts w:ascii="宋体" w:hAnsi="宋体"/>
          <w:b/>
          <w:sz w:val="28"/>
          <w:szCs w:val="28"/>
        </w:rPr>
      </w:pPr>
      <w:r>
        <w:rPr>
          <w:rFonts w:hint="eastAsia" w:ascii="宋体" w:hAnsi="宋体"/>
          <w:b/>
          <w:sz w:val="28"/>
          <w:szCs w:val="28"/>
        </w:rPr>
        <w:t>一、机械制图</w:t>
      </w:r>
    </w:p>
    <w:p>
      <w:pPr>
        <w:adjustRightInd w:val="0"/>
        <w:snapToGrid w:val="0"/>
        <w:spacing w:line="360" w:lineRule="auto"/>
        <w:ind w:firstLine="482" w:firstLineChars="200"/>
        <w:rPr>
          <w:rFonts w:ascii="宋体" w:hAnsi="宋体"/>
          <w:b/>
          <w:sz w:val="24"/>
          <w:szCs w:val="24"/>
        </w:rPr>
      </w:pPr>
      <w:r>
        <w:rPr>
          <w:rFonts w:hint="eastAsia" w:ascii="宋体" w:hAnsi="宋体"/>
          <w:b/>
          <w:sz w:val="24"/>
          <w:szCs w:val="24"/>
        </w:rPr>
        <w:t>（一）制图基本知识</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1. 机械制图标准</w:t>
      </w:r>
    </w:p>
    <w:p>
      <w:pPr>
        <w:pStyle w:val="10"/>
        <w:spacing w:before="0" w:beforeAutospacing="0" w:after="0" w:afterAutospacing="0" w:line="360" w:lineRule="auto"/>
        <w:ind w:firstLine="360" w:firstLineChars="150"/>
        <w:rPr>
          <w:rFonts w:cs="Times New Roman"/>
          <w:kern w:val="2"/>
        </w:rPr>
      </w:pPr>
      <w:r>
        <w:rPr>
          <w:rFonts w:hint="eastAsia" w:cs="Times New Roman"/>
          <w:kern w:val="2"/>
        </w:rPr>
        <w:t>（1）</w:t>
      </w:r>
      <w:r>
        <w:rPr>
          <w:rFonts w:cs="Times New Roman"/>
          <w:kern w:val="2"/>
        </w:rPr>
        <w:t>纸幅面及格式</w:t>
      </w:r>
    </w:p>
    <w:p>
      <w:pPr>
        <w:widowControl/>
        <w:spacing w:line="360" w:lineRule="auto"/>
        <w:ind w:firstLine="360" w:firstLineChars="150"/>
        <w:jc w:val="left"/>
        <w:rPr>
          <w:rFonts w:ascii="宋体" w:hAnsi="宋体"/>
          <w:sz w:val="24"/>
          <w:szCs w:val="24"/>
        </w:rPr>
      </w:pPr>
      <w:r>
        <w:rPr>
          <w:rFonts w:hint="eastAsia" w:ascii="宋体" w:hAnsi="宋体"/>
          <w:sz w:val="24"/>
          <w:szCs w:val="24"/>
        </w:rPr>
        <w:t>（2）</w:t>
      </w:r>
      <w:r>
        <w:rPr>
          <w:rFonts w:ascii="宋体" w:hAnsi="宋体"/>
          <w:sz w:val="24"/>
          <w:szCs w:val="24"/>
        </w:rPr>
        <w:t>图线及其画法</w:t>
      </w:r>
    </w:p>
    <w:p>
      <w:pPr>
        <w:adjustRightInd w:val="0"/>
        <w:snapToGrid w:val="0"/>
        <w:spacing w:line="360" w:lineRule="auto"/>
        <w:ind w:firstLine="360" w:firstLineChars="150"/>
        <w:rPr>
          <w:rFonts w:ascii="宋体" w:hAnsi="宋体"/>
          <w:sz w:val="24"/>
          <w:szCs w:val="24"/>
        </w:rPr>
      </w:pPr>
      <w:r>
        <w:rPr>
          <w:rFonts w:hint="eastAsia" w:ascii="宋体" w:hAnsi="宋体"/>
          <w:sz w:val="24"/>
          <w:szCs w:val="24"/>
        </w:rPr>
        <w:t>（3）</w:t>
      </w:r>
      <w:r>
        <w:rPr>
          <w:rFonts w:ascii="宋体" w:hAnsi="宋体"/>
          <w:sz w:val="24"/>
          <w:szCs w:val="24"/>
        </w:rPr>
        <w:t>比例</w:t>
      </w:r>
    </w:p>
    <w:p>
      <w:pPr>
        <w:adjustRightInd w:val="0"/>
        <w:snapToGrid w:val="0"/>
        <w:spacing w:line="360" w:lineRule="auto"/>
        <w:ind w:firstLine="360" w:firstLineChars="150"/>
        <w:rPr>
          <w:rFonts w:ascii="宋体" w:hAnsi="宋体"/>
          <w:sz w:val="24"/>
          <w:szCs w:val="24"/>
        </w:rPr>
      </w:pPr>
      <w:r>
        <w:rPr>
          <w:rFonts w:hint="eastAsia" w:ascii="宋体" w:hAnsi="宋体"/>
          <w:sz w:val="24"/>
          <w:szCs w:val="24"/>
        </w:rPr>
        <w:t>（4）</w:t>
      </w:r>
      <w:r>
        <w:rPr>
          <w:rFonts w:ascii="宋体" w:hAnsi="宋体"/>
          <w:sz w:val="24"/>
          <w:szCs w:val="24"/>
        </w:rPr>
        <w:t>字体</w:t>
      </w:r>
      <w:r>
        <w:rPr>
          <w:rFonts w:hint="eastAsia" w:ascii="宋体" w:hAnsi="宋体"/>
          <w:sz w:val="24"/>
          <w:szCs w:val="24"/>
        </w:rPr>
        <w:t>与</w:t>
      </w:r>
      <w:r>
        <w:rPr>
          <w:rFonts w:ascii="宋体" w:hAnsi="宋体"/>
          <w:sz w:val="24"/>
          <w:szCs w:val="24"/>
        </w:rPr>
        <w:t>尺寸标注</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 xml:space="preserve"> 常用手工绘图工具、仪器的使用 </w:t>
      </w:r>
    </w:p>
    <w:p>
      <w:pPr>
        <w:adjustRightInd w:val="0"/>
        <w:snapToGrid w:val="0"/>
        <w:spacing w:line="360" w:lineRule="auto"/>
        <w:ind w:firstLine="482" w:firstLineChars="200"/>
        <w:rPr>
          <w:rFonts w:ascii="宋体" w:hAnsi="宋体"/>
          <w:b/>
          <w:sz w:val="24"/>
          <w:szCs w:val="24"/>
        </w:rPr>
      </w:pPr>
      <w:r>
        <w:rPr>
          <w:rFonts w:hint="eastAsia" w:ascii="宋体" w:hAnsi="宋体"/>
          <w:b/>
          <w:sz w:val="24"/>
          <w:szCs w:val="24"/>
        </w:rPr>
        <w:t>（二）</w:t>
      </w:r>
      <w:r>
        <w:rPr>
          <w:rFonts w:ascii="宋体" w:hAnsi="宋体"/>
          <w:b/>
          <w:sz w:val="24"/>
          <w:szCs w:val="24"/>
        </w:rPr>
        <w:t>几何作图</w:t>
      </w:r>
    </w:p>
    <w:p>
      <w:pPr>
        <w:adjustRightInd w:val="0"/>
        <w:snapToGrid w:val="0"/>
        <w:spacing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w:t>
      </w:r>
      <w:r>
        <w:rPr>
          <w:rFonts w:ascii="宋体" w:hAnsi="宋体"/>
          <w:sz w:val="24"/>
          <w:szCs w:val="24"/>
        </w:rPr>
        <w:t>常用等分法</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斜度和锥度</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3.</w:t>
      </w:r>
      <w:r>
        <w:rPr>
          <w:rFonts w:ascii="宋体" w:hAnsi="宋体"/>
          <w:sz w:val="24"/>
          <w:szCs w:val="24"/>
        </w:rPr>
        <w:t>椭圆的近似画法</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4.</w:t>
      </w:r>
      <w:r>
        <w:rPr>
          <w:rFonts w:ascii="宋体" w:hAnsi="宋体"/>
          <w:sz w:val="24"/>
          <w:szCs w:val="24"/>
        </w:rPr>
        <w:t>圆弧连接</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5.</w:t>
      </w:r>
      <w:r>
        <w:rPr>
          <w:rFonts w:ascii="宋体" w:hAnsi="宋体"/>
          <w:sz w:val="24"/>
          <w:szCs w:val="24"/>
        </w:rPr>
        <w:t>平面图形的作图</w:t>
      </w:r>
    </w:p>
    <w:p>
      <w:pPr>
        <w:adjustRightInd w:val="0"/>
        <w:snapToGrid w:val="0"/>
        <w:spacing w:line="360" w:lineRule="auto"/>
        <w:ind w:firstLine="482" w:firstLineChars="200"/>
        <w:rPr>
          <w:rFonts w:ascii="宋体" w:hAnsi="宋体"/>
          <w:b/>
          <w:sz w:val="24"/>
          <w:szCs w:val="24"/>
        </w:rPr>
      </w:pPr>
      <w:r>
        <w:rPr>
          <w:rFonts w:hint="eastAsia" w:ascii="宋体" w:hAnsi="宋体"/>
          <w:b/>
          <w:sz w:val="24"/>
          <w:szCs w:val="24"/>
        </w:rPr>
        <w:t>（三）</w:t>
      </w:r>
      <w:r>
        <w:rPr>
          <w:rFonts w:ascii="宋体" w:hAnsi="宋体"/>
          <w:b/>
          <w:sz w:val="24"/>
          <w:szCs w:val="24"/>
        </w:rPr>
        <w:t>投影作图</w:t>
      </w:r>
    </w:p>
    <w:p>
      <w:pPr>
        <w:adjustRightInd w:val="0"/>
        <w:snapToGrid w:val="0"/>
        <w:spacing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w:t>
      </w:r>
      <w:r>
        <w:rPr>
          <w:rFonts w:ascii="宋体" w:hAnsi="宋体"/>
          <w:sz w:val="24"/>
          <w:szCs w:val="24"/>
        </w:rPr>
        <w:t>投影法的基本概念</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投影和投影法</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直线和平面的正投影特性</w:t>
      </w:r>
    </w:p>
    <w:p>
      <w:pPr>
        <w:adjustRightInd w:val="0"/>
        <w:snapToGrid w:val="0"/>
        <w:spacing w:line="360" w:lineRule="auto"/>
        <w:ind w:firstLine="480" w:firstLineChars="200"/>
        <w:rPr>
          <w:rFonts w:ascii="宋体" w:hAnsi="宋体"/>
          <w:sz w:val="24"/>
          <w:szCs w:val="24"/>
        </w:rPr>
      </w:pPr>
      <w:r>
        <w:rPr>
          <w:rFonts w:ascii="宋体" w:hAnsi="宋体"/>
          <w:sz w:val="24"/>
          <w:szCs w:val="24"/>
        </w:rPr>
        <w:t>2</w:t>
      </w:r>
      <w:r>
        <w:rPr>
          <w:rFonts w:hint="eastAsia" w:ascii="宋体" w:hAnsi="宋体"/>
          <w:sz w:val="24"/>
          <w:szCs w:val="24"/>
        </w:rPr>
        <w:t>．</w:t>
      </w:r>
      <w:r>
        <w:rPr>
          <w:rFonts w:ascii="宋体" w:hAnsi="宋体"/>
          <w:sz w:val="24"/>
          <w:szCs w:val="24"/>
        </w:rPr>
        <w:t>三视图的形成和投影规律</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三视图的形成</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物体与其三视图的对应关系</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（3）</w:t>
      </w:r>
      <w:r>
        <w:rPr>
          <w:rFonts w:ascii="宋体" w:hAnsi="宋体"/>
          <w:sz w:val="24"/>
          <w:szCs w:val="24"/>
        </w:rPr>
        <w:t>三视图的投影规律</w:t>
      </w:r>
    </w:p>
    <w:p>
      <w:pPr>
        <w:adjustRightInd w:val="0"/>
        <w:snapToGrid w:val="0"/>
        <w:spacing w:line="360"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w:t>
      </w:r>
      <w:r>
        <w:rPr>
          <w:rFonts w:ascii="宋体" w:hAnsi="宋体"/>
          <w:sz w:val="24"/>
          <w:szCs w:val="24"/>
        </w:rPr>
        <w:t>点的投影</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点的三面投影和直角坐标</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两点的相对位置和重影点</w:t>
      </w:r>
    </w:p>
    <w:p>
      <w:pPr>
        <w:adjustRightInd w:val="0"/>
        <w:snapToGrid w:val="0"/>
        <w:spacing w:line="360" w:lineRule="auto"/>
        <w:ind w:firstLine="480" w:firstLineChars="200"/>
        <w:rPr>
          <w:rFonts w:ascii="宋体" w:hAnsi="宋体"/>
          <w:sz w:val="24"/>
          <w:szCs w:val="24"/>
        </w:rPr>
      </w:pPr>
      <w:r>
        <w:rPr>
          <w:rFonts w:ascii="宋体" w:hAnsi="宋体"/>
          <w:sz w:val="24"/>
          <w:szCs w:val="24"/>
        </w:rPr>
        <w:t>4</w:t>
      </w:r>
      <w:r>
        <w:rPr>
          <w:rFonts w:hint="eastAsia" w:ascii="宋体" w:hAnsi="宋体"/>
          <w:sz w:val="24"/>
          <w:szCs w:val="24"/>
        </w:rPr>
        <w:t>．</w:t>
      </w:r>
      <w:r>
        <w:rPr>
          <w:rFonts w:ascii="宋体" w:hAnsi="宋体"/>
          <w:sz w:val="24"/>
          <w:szCs w:val="24"/>
        </w:rPr>
        <w:t>直线的投影</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直线投影的方法</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各种位置直线的投影</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5.</w:t>
      </w:r>
      <w:r>
        <w:rPr>
          <w:rFonts w:ascii="宋体" w:hAnsi="宋体"/>
          <w:sz w:val="24"/>
          <w:szCs w:val="24"/>
        </w:rPr>
        <w:t>平面的投影</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平面的表示方法</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各种位置平面的投影特性</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6.</w:t>
      </w:r>
      <w:r>
        <w:rPr>
          <w:rFonts w:ascii="宋体" w:hAnsi="宋体"/>
          <w:sz w:val="24"/>
          <w:szCs w:val="24"/>
        </w:rPr>
        <w:t>基本几何体的投影和尺寸标注</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平面立体</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基本几何体的尺寸标注</w:t>
      </w:r>
    </w:p>
    <w:p>
      <w:pPr>
        <w:adjustRightInd w:val="0"/>
        <w:snapToGrid w:val="0"/>
        <w:spacing w:line="360" w:lineRule="auto"/>
        <w:ind w:firstLine="480" w:firstLineChars="200"/>
        <w:rPr>
          <w:rFonts w:ascii="宋体" w:hAnsi="宋体"/>
          <w:sz w:val="24"/>
          <w:szCs w:val="24"/>
        </w:rPr>
      </w:pPr>
      <w:r>
        <w:rPr>
          <w:rFonts w:ascii="宋体" w:hAnsi="宋体"/>
          <w:sz w:val="24"/>
          <w:szCs w:val="24"/>
        </w:rPr>
        <w:t>7</w:t>
      </w:r>
      <w:r>
        <w:rPr>
          <w:rFonts w:hint="eastAsia" w:ascii="宋体" w:hAnsi="宋体"/>
          <w:sz w:val="24"/>
          <w:szCs w:val="24"/>
        </w:rPr>
        <w:t>．</w:t>
      </w:r>
      <w:r>
        <w:rPr>
          <w:rFonts w:ascii="宋体" w:hAnsi="宋体"/>
          <w:sz w:val="24"/>
          <w:szCs w:val="24"/>
        </w:rPr>
        <w:t>截割与相贯</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平面立体的截割</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平面截割圆柱</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（3）</w:t>
      </w:r>
      <w:r>
        <w:rPr>
          <w:rFonts w:ascii="宋体" w:hAnsi="宋体"/>
          <w:sz w:val="24"/>
          <w:szCs w:val="24"/>
        </w:rPr>
        <w:t>平面截切圆球</w:t>
      </w:r>
    </w:p>
    <w:p>
      <w:pPr>
        <w:adjustRightInd w:val="0"/>
        <w:snapToGrid w:val="0"/>
        <w:spacing w:line="360" w:lineRule="auto"/>
        <w:ind w:firstLine="480" w:firstLineChars="200"/>
        <w:rPr>
          <w:rFonts w:ascii="宋体" w:hAnsi="宋体"/>
          <w:sz w:val="24"/>
          <w:szCs w:val="24"/>
        </w:rPr>
      </w:pPr>
      <w:r>
        <w:rPr>
          <w:rFonts w:hint="eastAsia" w:ascii="宋体" w:hAnsi="宋体"/>
          <w:sz w:val="24"/>
          <w:szCs w:val="24"/>
        </w:rPr>
        <w:t>（4）</w:t>
      </w:r>
      <w:r>
        <w:rPr>
          <w:rFonts w:ascii="宋体" w:hAnsi="宋体"/>
          <w:sz w:val="24"/>
          <w:szCs w:val="24"/>
        </w:rPr>
        <w:t>平面截割圆锥</w:t>
      </w:r>
    </w:p>
    <w:p>
      <w:pPr>
        <w:adjustRightInd w:val="0"/>
        <w:snapToGrid w:val="0"/>
        <w:spacing w:line="360" w:lineRule="auto"/>
        <w:ind w:firstLine="562" w:firstLineChars="200"/>
        <w:rPr>
          <w:rFonts w:ascii="宋体" w:hAnsi="宋体"/>
          <w:b/>
          <w:sz w:val="28"/>
          <w:szCs w:val="28"/>
        </w:rPr>
      </w:pPr>
      <w:r>
        <w:rPr>
          <w:rFonts w:hint="eastAsia" w:ascii="宋体" w:hAnsi="宋体"/>
          <w:b/>
          <w:sz w:val="28"/>
          <w:szCs w:val="28"/>
        </w:rPr>
        <w:t>二、电工技术基础</w:t>
      </w:r>
    </w:p>
    <w:p>
      <w:pPr>
        <w:spacing w:line="360" w:lineRule="auto"/>
        <w:ind w:left="315"/>
        <w:rPr>
          <w:rFonts w:ascii="宋体" w:hAnsi="宋体" w:cs="宋体"/>
          <w:color w:val="000000"/>
          <w:kern w:val="0"/>
          <w:sz w:val="24"/>
          <w:szCs w:val="24"/>
        </w:rPr>
      </w:pPr>
      <w:r>
        <w:rPr>
          <w:rFonts w:hint="eastAsia" w:ascii="宋体" w:hAnsi="宋体"/>
          <w:b/>
          <w:sz w:val="24"/>
          <w:szCs w:val="24"/>
        </w:rPr>
        <w:t>（一）</w:t>
      </w:r>
      <w:bookmarkStart w:id="0" w:name="_Toc197917804"/>
      <w:bookmarkStart w:id="1" w:name="_Toc199211354"/>
      <w:r>
        <w:rPr>
          <w:rFonts w:hint="eastAsia" w:ascii="Times New Roman" w:hAnsi="Times New Roman" w:cs="宋体"/>
          <w:b/>
          <w:color w:val="000000"/>
          <w:kern w:val="0"/>
          <w:sz w:val="24"/>
          <w:szCs w:val="24"/>
        </w:rPr>
        <w:t>直流电路基础知识</w:t>
      </w:r>
    </w:p>
    <w:p>
      <w:pPr>
        <w:adjustRightInd w:val="0"/>
        <w:snapToGrid w:val="0"/>
        <w:spacing w:line="360" w:lineRule="auto"/>
        <w:ind w:firstLine="480" w:firstLineChars="200"/>
        <w:jc w:val="left"/>
        <w:rPr>
          <w:rFonts w:ascii="宋体" w:hAnsi="宋体"/>
          <w:sz w:val="24"/>
          <w:szCs w:val="24"/>
        </w:rPr>
      </w:pPr>
      <w:r>
        <w:rPr>
          <w:rFonts w:ascii="宋体" w:hAnsi="宋体"/>
          <w:sz w:val="24"/>
          <w:szCs w:val="24"/>
        </w:rPr>
        <w:t xml:space="preserve"> 1</w:t>
      </w:r>
      <w:r>
        <w:rPr>
          <w:rFonts w:hint="eastAsia" w:ascii="宋体" w:hAnsi="宋体"/>
          <w:sz w:val="24"/>
          <w:szCs w:val="24"/>
        </w:rPr>
        <w:t>．库仑定律：电荷、库仑定律。</w:t>
      </w:r>
    </w:p>
    <w:p>
      <w:pPr>
        <w:adjustRightInd w:val="0"/>
        <w:snapToGrid w:val="0"/>
        <w:spacing w:line="360" w:lineRule="auto"/>
        <w:ind w:firstLine="480" w:firstLineChars="200"/>
        <w:jc w:val="left"/>
        <w:rPr>
          <w:rFonts w:ascii="宋体" w:hAnsi="宋体"/>
          <w:sz w:val="24"/>
          <w:szCs w:val="24"/>
        </w:rPr>
      </w:pPr>
      <w:r>
        <w:rPr>
          <w:rFonts w:ascii="宋体" w:hAnsi="宋体"/>
          <w:sz w:val="24"/>
          <w:szCs w:val="24"/>
        </w:rPr>
        <w:t xml:space="preserve"> 2</w:t>
      </w:r>
      <w:r>
        <w:rPr>
          <w:rFonts w:hint="eastAsia" w:ascii="宋体" w:hAnsi="宋体"/>
          <w:sz w:val="24"/>
          <w:szCs w:val="24"/>
        </w:rPr>
        <w:t>．电场：电场、电场强度、电压和电位。</w:t>
      </w:r>
    </w:p>
    <w:p>
      <w:pPr>
        <w:adjustRightInd w:val="0"/>
        <w:snapToGrid w:val="0"/>
        <w:spacing w:line="360" w:lineRule="auto"/>
        <w:ind w:firstLine="480" w:firstLineChars="200"/>
        <w:jc w:val="left"/>
        <w:rPr>
          <w:rFonts w:ascii="宋体" w:hAnsi="宋体"/>
          <w:sz w:val="24"/>
          <w:szCs w:val="24"/>
        </w:rPr>
      </w:pPr>
      <w:r>
        <w:rPr>
          <w:rFonts w:ascii="宋体" w:hAnsi="宋体"/>
          <w:sz w:val="24"/>
          <w:szCs w:val="24"/>
        </w:rPr>
        <w:t xml:space="preserve"> 3</w:t>
      </w:r>
      <w:r>
        <w:rPr>
          <w:rFonts w:hint="eastAsia" w:ascii="宋体" w:hAnsi="宋体"/>
          <w:sz w:val="24"/>
          <w:szCs w:val="24"/>
        </w:rPr>
        <w:t>．电流：电流、电流强度。</w:t>
      </w:r>
    </w:p>
    <w:p>
      <w:pPr>
        <w:adjustRightInd w:val="0"/>
        <w:snapToGrid w:val="0"/>
        <w:spacing w:line="360" w:lineRule="auto"/>
        <w:ind w:firstLine="480" w:firstLineChars="200"/>
        <w:jc w:val="left"/>
        <w:rPr>
          <w:rFonts w:ascii="宋体" w:hAnsi="宋体"/>
          <w:sz w:val="24"/>
          <w:szCs w:val="24"/>
        </w:rPr>
      </w:pPr>
      <w:r>
        <w:rPr>
          <w:rFonts w:ascii="宋体" w:hAnsi="宋体"/>
          <w:sz w:val="24"/>
          <w:szCs w:val="24"/>
        </w:rPr>
        <w:t xml:space="preserve"> 4</w:t>
      </w:r>
      <w:r>
        <w:rPr>
          <w:rFonts w:hint="eastAsia" w:ascii="宋体" w:hAnsi="宋体"/>
          <w:sz w:val="24"/>
          <w:szCs w:val="24"/>
        </w:rPr>
        <w:t>．电源和电动势：电源、电动势</w:t>
      </w:r>
    </w:p>
    <w:p>
      <w:pPr>
        <w:adjustRightInd w:val="0"/>
        <w:snapToGrid w:val="0"/>
        <w:spacing w:line="360" w:lineRule="auto"/>
        <w:ind w:firstLine="480" w:firstLineChars="200"/>
        <w:jc w:val="left"/>
        <w:rPr>
          <w:rFonts w:ascii="宋体" w:hAnsi="宋体"/>
          <w:sz w:val="24"/>
          <w:szCs w:val="24"/>
        </w:rPr>
      </w:pPr>
      <w:r>
        <w:rPr>
          <w:rFonts w:ascii="宋体" w:hAnsi="宋体"/>
          <w:sz w:val="24"/>
          <w:szCs w:val="24"/>
        </w:rPr>
        <w:t xml:space="preserve"> 5</w:t>
      </w:r>
      <w:r>
        <w:rPr>
          <w:rFonts w:hint="eastAsia" w:ascii="宋体" w:hAnsi="宋体"/>
          <w:sz w:val="24"/>
          <w:szCs w:val="24"/>
        </w:rPr>
        <w:t>．电阻和电阻定律：电阻、电阻定律。</w:t>
      </w:r>
    </w:p>
    <w:p>
      <w:pPr>
        <w:adjustRightInd w:val="0"/>
        <w:snapToGrid w:val="0"/>
        <w:spacing w:line="360" w:lineRule="auto"/>
        <w:ind w:firstLine="480" w:firstLineChars="200"/>
        <w:jc w:val="left"/>
        <w:rPr>
          <w:rFonts w:ascii="宋体" w:hAnsi="宋体"/>
          <w:sz w:val="24"/>
          <w:szCs w:val="24"/>
        </w:rPr>
      </w:pPr>
      <w:r>
        <w:rPr>
          <w:rFonts w:ascii="宋体" w:hAnsi="宋体"/>
          <w:sz w:val="24"/>
          <w:szCs w:val="24"/>
        </w:rPr>
        <w:t xml:space="preserve"> 6</w:t>
      </w:r>
      <w:r>
        <w:rPr>
          <w:rFonts w:hint="eastAsia" w:ascii="宋体" w:hAnsi="宋体"/>
          <w:sz w:val="24"/>
          <w:szCs w:val="24"/>
        </w:rPr>
        <w:t>．电路和欧姆定律：电路的组成、部分电路欧姆定律、全电路欧姆定律。</w:t>
      </w:r>
    </w:p>
    <w:p>
      <w:pPr>
        <w:adjustRightInd w:val="0"/>
        <w:snapToGrid w:val="0"/>
        <w:spacing w:line="360" w:lineRule="auto"/>
        <w:ind w:firstLine="600" w:firstLineChars="250"/>
        <w:jc w:val="left"/>
        <w:rPr>
          <w:rFonts w:ascii="宋体" w:hAnsi="宋体"/>
          <w:sz w:val="24"/>
          <w:szCs w:val="24"/>
        </w:rPr>
      </w:pPr>
      <w:r>
        <w:rPr>
          <w:rFonts w:ascii="宋体" w:hAnsi="宋体"/>
          <w:sz w:val="24"/>
          <w:szCs w:val="24"/>
        </w:rPr>
        <w:t>7</w:t>
      </w:r>
      <w:r>
        <w:rPr>
          <w:rFonts w:hint="eastAsia" w:ascii="宋体" w:hAnsi="宋体"/>
          <w:sz w:val="24"/>
          <w:szCs w:val="24"/>
        </w:rPr>
        <w:t>．电功和电功率：电功、电功率、焦耳定律</w:t>
      </w:r>
    </w:p>
    <w:p>
      <w:pPr>
        <w:widowControl/>
        <w:spacing w:line="360" w:lineRule="auto"/>
        <w:ind w:firstLine="480"/>
        <w:jc w:val="left"/>
        <w:rPr>
          <w:rFonts w:ascii="宋体" w:hAnsi="宋体" w:cs="宋体"/>
          <w:color w:val="000000"/>
          <w:kern w:val="0"/>
          <w:sz w:val="24"/>
          <w:szCs w:val="24"/>
        </w:rPr>
      </w:pPr>
      <w:r>
        <w:rPr>
          <w:rFonts w:hint="eastAsia" w:ascii="Times New Roman" w:hAnsi="Times New Roman" w:cs="宋体"/>
          <w:b/>
          <w:color w:val="000000"/>
          <w:kern w:val="0"/>
          <w:sz w:val="24"/>
          <w:szCs w:val="24"/>
        </w:rPr>
        <w:t>（二）直流电路</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1</w:t>
      </w:r>
      <w:r>
        <w:rPr>
          <w:rFonts w:hint="eastAsia" w:ascii="Times New Roman" w:hAnsi="Times New Roman" w:cs="宋体"/>
          <w:color w:val="000000"/>
          <w:kern w:val="0"/>
          <w:sz w:val="24"/>
          <w:szCs w:val="24"/>
        </w:rPr>
        <w:t>．电阻的串联：电压、功率分配、分压公式</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2</w:t>
      </w:r>
      <w:r>
        <w:rPr>
          <w:rFonts w:hint="eastAsia" w:ascii="Times New Roman" w:hAnsi="Times New Roman" w:cs="宋体"/>
          <w:color w:val="000000"/>
          <w:kern w:val="0"/>
          <w:sz w:val="24"/>
          <w:szCs w:val="24"/>
        </w:rPr>
        <w:t>．电阻的串联：电流分配、分流公式。</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3</w:t>
      </w:r>
      <w:r>
        <w:rPr>
          <w:rFonts w:hint="eastAsia" w:ascii="Times New Roman" w:hAnsi="Times New Roman" w:cs="宋体"/>
          <w:color w:val="000000"/>
          <w:kern w:val="0"/>
          <w:sz w:val="24"/>
          <w:szCs w:val="24"/>
        </w:rPr>
        <w:t>．电阻的混联。</w:t>
      </w:r>
    </w:p>
    <w:p>
      <w:pPr>
        <w:widowControl/>
        <w:spacing w:line="360" w:lineRule="auto"/>
        <w:ind w:left="240" w:hanging="240" w:hangingChars="100"/>
        <w:jc w:val="left"/>
        <w:rPr>
          <w:rFonts w:ascii="宋体" w:hAnsi="宋体" w:cs="宋体"/>
          <w:color w:val="000000"/>
          <w:kern w:val="0"/>
          <w:sz w:val="24"/>
          <w:szCs w:val="24"/>
        </w:rPr>
      </w:pPr>
      <w:r>
        <w:rPr>
          <w:rFonts w:ascii="Times New Roman" w:hAnsi="Times New Roman"/>
          <w:color w:val="000000"/>
          <w:kern w:val="0"/>
          <w:sz w:val="24"/>
          <w:szCs w:val="24"/>
        </w:rPr>
        <w:t xml:space="preserve">    4</w:t>
      </w:r>
      <w:r>
        <w:rPr>
          <w:rFonts w:hint="eastAsia" w:ascii="Times New Roman" w:hAnsi="Times New Roman" w:cs="宋体"/>
          <w:color w:val="000000"/>
          <w:kern w:val="0"/>
          <w:sz w:val="24"/>
          <w:szCs w:val="24"/>
        </w:rPr>
        <w:t>．电池的联接：串并联、内阻、电动势。</w:t>
      </w:r>
      <w:r>
        <w:rPr>
          <w:rFonts w:ascii="宋体" w:hAnsi="宋体" w:cs="宋体"/>
          <w:color w:val="000000"/>
          <w:kern w:val="0"/>
          <w:sz w:val="24"/>
          <w:szCs w:val="24"/>
        </w:rPr>
        <w:br w:type="textWrapping"/>
      </w:r>
      <w:r>
        <w:rPr>
          <w:rFonts w:hint="eastAsia" w:ascii="Times New Roman" w:hAnsi="Times New Roman" w:cs="宋体"/>
          <w:b/>
          <w:color w:val="000000"/>
          <w:kern w:val="0"/>
          <w:sz w:val="24"/>
          <w:szCs w:val="24"/>
        </w:rPr>
        <w:t>（三）电容器</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1</w:t>
      </w:r>
      <w:r>
        <w:rPr>
          <w:rFonts w:hint="eastAsia" w:ascii="Times New Roman" w:hAnsi="Times New Roman" w:cs="宋体"/>
          <w:color w:val="000000"/>
          <w:kern w:val="0"/>
          <w:sz w:val="24"/>
          <w:szCs w:val="24"/>
        </w:rPr>
        <w:t>．电容器：电容、平等根电容器、相对介电常数。</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2</w:t>
      </w:r>
      <w:r>
        <w:rPr>
          <w:rFonts w:hint="eastAsia" w:ascii="Times New Roman" w:hAnsi="Times New Roman" w:cs="宋体"/>
          <w:color w:val="000000"/>
          <w:kern w:val="0"/>
          <w:sz w:val="24"/>
          <w:szCs w:val="24"/>
        </w:rPr>
        <w:t>．电容器的参数和种类。</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3</w:t>
      </w:r>
      <w:r>
        <w:rPr>
          <w:rFonts w:hint="eastAsia" w:ascii="Times New Roman" w:hAnsi="Times New Roman" w:cs="宋体"/>
          <w:color w:val="000000"/>
          <w:kern w:val="0"/>
          <w:sz w:val="24"/>
          <w:szCs w:val="24"/>
        </w:rPr>
        <w:t>．电容器的串、并联电路的特点和使用串、并联条件。</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4</w:t>
      </w:r>
      <w:r>
        <w:rPr>
          <w:rFonts w:hint="eastAsia" w:ascii="Times New Roman" w:hAnsi="Times New Roman" w:cs="宋体"/>
          <w:color w:val="000000"/>
          <w:kern w:val="0"/>
          <w:sz w:val="24"/>
          <w:szCs w:val="24"/>
        </w:rPr>
        <w:t>．电容器中的电场能。</w:t>
      </w:r>
      <w:r>
        <w:rPr>
          <w:rFonts w:ascii="宋体" w:hAnsi="宋体" w:cs="宋体"/>
          <w:color w:val="000000"/>
          <w:kern w:val="0"/>
          <w:sz w:val="24"/>
          <w:szCs w:val="24"/>
        </w:rPr>
        <w:br w:type="textWrapping"/>
      </w:r>
      <w:r>
        <w:rPr>
          <w:rFonts w:ascii="Times New Roman" w:hAnsi="Times New Roman"/>
          <w:color w:val="000000"/>
          <w:kern w:val="0"/>
          <w:sz w:val="24"/>
          <w:szCs w:val="24"/>
        </w:rPr>
        <w:t xml:space="preserve">    </w:t>
      </w:r>
      <w:r>
        <w:rPr>
          <w:rFonts w:hint="eastAsia" w:ascii="Times New Roman" w:hAnsi="Times New Roman" w:cs="宋体"/>
          <w:color w:val="000000"/>
          <w:kern w:val="0"/>
          <w:sz w:val="24"/>
          <w:szCs w:val="24"/>
        </w:rPr>
        <w:t>（</w:t>
      </w:r>
      <w:r>
        <w:rPr>
          <w:rFonts w:hint="eastAsia" w:ascii="Times New Roman" w:hAnsi="Times New Roman" w:cs="宋体"/>
          <w:b/>
          <w:color w:val="000000"/>
          <w:kern w:val="0"/>
          <w:sz w:val="24"/>
          <w:szCs w:val="24"/>
        </w:rPr>
        <w:t>四）磁与电磁</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1</w:t>
      </w:r>
      <w:r>
        <w:rPr>
          <w:rFonts w:hint="eastAsia" w:ascii="Times New Roman" w:hAnsi="Times New Roman" w:cs="宋体"/>
          <w:color w:val="000000"/>
          <w:kern w:val="0"/>
          <w:sz w:val="24"/>
          <w:szCs w:val="24"/>
        </w:rPr>
        <w:t>．磁感应强度：电流的磁效应、磁感应强度，磁通。</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2</w:t>
      </w:r>
      <w:r>
        <w:rPr>
          <w:rFonts w:hint="eastAsia" w:ascii="Times New Roman" w:hAnsi="Times New Roman" w:cs="宋体"/>
          <w:color w:val="000000"/>
          <w:kern w:val="0"/>
          <w:sz w:val="24"/>
          <w:szCs w:val="24"/>
        </w:rPr>
        <w:t>．磁场强度、磁导率、磁场强度、常见载流导体的磁场强度。</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3</w:t>
      </w:r>
      <w:r>
        <w:rPr>
          <w:rFonts w:hint="eastAsia" w:ascii="Times New Roman" w:hAnsi="Times New Roman" w:cs="宋体"/>
          <w:color w:val="000000"/>
          <w:kern w:val="0"/>
          <w:sz w:val="24"/>
          <w:szCs w:val="24"/>
        </w:rPr>
        <w:t>．铁磁场物质磁化与磁滞回线：磁化、磁化曲线、铁磁物质的分类。</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4</w:t>
      </w:r>
      <w:r>
        <w:rPr>
          <w:rFonts w:hint="eastAsia" w:ascii="Times New Roman" w:hAnsi="Times New Roman" w:cs="宋体"/>
          <w:color w:val="000000"/>
          <w:kern w:val="0"/>
          <w:sz w:val="24"/>
          <w:szCs w:val="24"/>
        </w:rPr>
        <w:t>．磁路基本概念：磁动势、磁阻。</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5</w:t>
      </w:r>
      <w:r>
        <w:rPr>
          <w:rFonts w:hint="eastAsia" w:ascii="Times New Roman" w:hAnsi="Times New Roman" w:cs="宋体"/>
          <w:color w:val="000000"/>
          <w:kern w:val="0"/>
          <w:sz w:val="24"/>
          <w:szCs w:val="24"/>
        </w:rPr>
        <w:t>．磁场对载流导线的作用：载流直导线、矩形线圈、运动电荷的作用。</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6</w:t>
      </w:r>
      <w:r>
        <w:rPr>
          <w:rFonts w:hint="eastAsia" w:ascii="Times New Roman" w:hAnsi="Times New Roman" w:cs="宋体"/>
          <w:color w:val="000000"/>
          <w:kern w:val="0"/>
          <w:sz w:val="24"/>
          <w:szCs w:val="24"/>
        </w:rPr>
        <w:t>．电磁感应现象。</w:t>
      </w:r>
      <w:r>
        <w:rPr>
          <w:rFonts w:ascii="宋体" w:hAnsi="宋体" w:cs="宋体"/>
          <w:color w:val="000000"/>
          <w:kern w:val="0"/>
          <w:sz w:val="24"/>
          <w:szCs w:val="24"/>
        </w:rPr>
        <w:br w:type="textWrapping"/>
      </w:r>
      <w:r>
        <w:rPr>
          <w:rFonts w:ascii="Times New Roman" w:hAnsi="Times New Roman"/>
          <w:color w:val="000000"/>
          <w:kern w:val="0"/>
          <w:sz w:val="24"/>
          <w:szCs w:val="24"/>
        </w:rPr>
        <w:t xml:space="preserve">   </w:t>
      </w:r>
      <w:r>
        <w:rPr>
          <w:rFonts w:hint="eastAsia" w:ascii="Times New Roman" w:hAnsi="Times New Roman" w:cs="宋体"/>
          <w:b/>
          <w:color w:val="000000"/>
          <w:kern w:val="0"/>
          <w:sz w:val="24"/>
          <w:szCs w:val="24"/>
        </w:rPr>
        <w:t>（五）正弦强交流电路</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1</w:t>
      </w:r>
      <w:r>
        <w:rPr>
          <w:rFonts w:hint="eastAsia" w:ascii="Times New Roman" w:hAnsi="Times New Roman" w:cs="宋体"/>
          <w:color w:val="000000"/>
          <w:kern w:val="0"/>
          <w:sz w:val="24"/>
          <w:szCs w:val="24"/>
        </w:rPr>
        <w:t>．正弦交流电的基本概念：三要素、有效值、相位和、相位差。</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2</w:t>
      </w:r>
      <w:r>
        <w:rPr>
          <w:rFonts w:hint="eastAsia" w:ascii="Times New Roman" w:hAnsi="Times New Roman" w:cs="宋体"/>
          <w:color w:val="000000"/>
          <w:kern w:val="0"/>
          <w:sz w:val="24"/>
          <w:szCs w:val="24"/>
        </w:rPr>
        <w:t>．正弦交流电的表示法：解析式、图像和旋转失量图。</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3</w:t>
      </w:r>
      <w:r>
        <w:rPr>
          <w:rFonts w:hint="eastAsia" w:ascii="Times New Roman" w:hAnsi="Times New Roman" w:cs="宋体"/>
          <w:color w:val="000000"/>
          <w:kern w:val="0"/>
          <w:sz w:val="24"/>
          <w:szCs w:val="24"/>
        </w:rPr>
        <w:t>．纯电阻电路：相位、功率。</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4</w:t>
      </w:r>
      <w:r>
        <w:rPr>
          <w:rFonts w:hint="eastAsia" w:ascii="Times New Roman" w:hAnsi="Times New Roman" w:cs="宋体"/>
          <w:color w:val="000000"/>
          <w:kern w:val="0"/>
          <w:sz w:val="24"/>
          <w:szCs w:val="24"/>
        </w:rPr>
        <w:t>．纯电感电路：感抗、相位、无功功率。</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5</w:t>
      </w:r>
      <w:r>
        <w:rPr>
          <w:rFonts w:hint="eastAsia" w:ascii="Times New Roman" w:hAnsi="Times New Roman" w:cs="宋体"/>
          <w:color w:val="000000"/>
          <w:kern w:val="0"/>
          <w:sz w:val="24"/>
          <w:szCs w:val="24"/>
        </w:rPr>
        <w:t>．纯电容电路：容抗、相位、无功功率。</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6</w:t>
      </w:r>
      <w:r>
        <w:rPr>
          <w:rFonts w:hint="eastAsia" w:ascii="Times New Roman" w:hAnsi="Times New Roman" w:cs="宋体"/>
          <w:color w:val="000000"/>
          <w:kern w:val="0"/>
          <w:sz w:val="24"/>
          <w:szCs w:val="24"/>
        </w:rPr>
        <w:t>．电阻、电感串联电路：电压三角形、阻抗三角形、功率三角形、阻抗角。</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7</w:t>
      </w:r>
      <w:r>
        <w:rPr>
          <w:rFonts w:hint="eastAsia" w:ascii="Times New Roman" w:hAnsi="Times New Roman" w:cs="宋体"/>
          <w:color w:val="000000"/>
          <w:kern w:val="0"/>
          <w:sz w:val="24"/>
          <w:szCs w:val="24"/>
        </w:rPr>
        <w:t>．电阻、电容串联电路：三个三角形、阻抗角、</w:t>
      </w:r>
      <w:r>
        <w:rPr>
          <w:rFonts w:ascii="Times New Roman" w:hAnsi="Times New Roman"/>
          <w:color w:val="000000"/>
          <w:kern w:val="0"/>
          <w:sz w:val="24"/>
          <w:szCs w:val="24"/>
        </w:rPr>
        <w:t>RC</w:t>
      </w:r>
      <w:r>
        <w:rPr>
          <w:rFonts w:hint="eastAsia" w:ascii="Times New Roman" w:hAnsi="Times New Roman" w:cs="宋体"/>
          <w:color w:val="000000"/>
          <w:kern w:val="0"/>
          <w:sz w:val="24"/>
          <w:szCs w:val="24"/>
        </w:rPr>
        <w:t>移相电路。</w:t>
      </w:r>
    </w:p>
    <w:p>
      <w:pPr>
        <w:widowControl/>
        <w:spacing w:line="360" w:lineRule="auto"/>
        <w:ind w:left="480" w:hanging="480" w:hangingChars="200"/>
        <w:jc w:val="left"/>
        <w:rPr>
          <w:rFonts w:ascii="宋体" w:hAnsi="宋体" w:cs="宋体"/>
          <w:color w:val="000000"/>
          <w:kern w:val="0"/>
          <w:sz w:val="24"/>
          <w:szCs w:val="24"/>
        </w:rPr>
      </w:pPr>
      <w:r>
        <w:rPr>
          <w:rFonts w:ascii="Times New Roman" w:hAnsi="Times New Roman"/>
          <w:color w:val="000000"/>
          <w:kern w:val="0"/>
          <w:sz w:val="24"/>
          <w:szCs w:val="24"/>
        </w:rPr>
        <w:t xml:space="preserve">    8</w:t>
      </w:r>
      <w:r>
        <w:rPr>
          <w:rFonts w:hint="eastAsia" w:ascii="Times New Roman" w:hAnsi="Times New Roman" w:cs="宋体"/>
          <w:color w:val="000000"/>
          <w:kern w:val="0"/>
          <w:sz w:val="24"/>
          <w:szCs w:val="24"/>
        </w:rPr>
        <w:t>．电阻、电感、电容串联电路：电路性质的讨论。</w:t>
      </w:r>
      <w:r>
        <w:rPr>
          <w:rFonts w:ascii="宋体" w:hAnsi="宋体" w:cs="宋体"/>
          <w:color w:val="000000"/>
          <w:kern w:val="0"/>
          <w:sz w:val="24"/>
          <w:szCs w:val="24"/>
        </w:rPr>
        <w:br w:type="textWrapping"/>
      </w:r>
      <w:r>
        <w:rPr>
          <w:rFonts w:hint="eastAsia" w:ascii="Times New Roman" w:hAnsi="Times New Roman" w:cs="宋体"/>
          <w:b/>
          <w:color w:val="000000"/>
          <w:kern w:val="0"/>
          <w:sz w:val="24"/>
          <w:szCs w:val="24"/>
        </w:rPr>
        <w:t>（六）三相交流电路与电动机</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1</w:t>
      </w:r>
      <w:r>
        <w:rPr>
          <w:rFonts w:hint="eastAsia" w:ascii="Times New Roman" w:hAnsi="Times New Roman" w:cs="宋体"/>
          <w:color w:val="000000"/>
          <w:kern w:val="0"/>
          <w:sz w:val="24"/>
          <w:szCs w:val="24"/>
        </w:rPr>
        <w:t>．三相交流电源：互相电产生、互相器线制电源。</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2</w:t>
      </w:r>
      <w:r>
        <w:rPr>
          <w:rFonts w:hint="eastAsia" w:ascii="Times New Roman" w:hAnsi="Times New Roman" w:cs="宋体"/>
          <w:color w:val="000000"/>
          <w:kern w:val="0"/>
          <w:sz w:val="24"/>
          <w:szCs w:val="24"/>
        </w:rPr>
        <w:t>．三相交载：</w:t>
      </w:r>
      <w:r>
        <w:rPr>
          <w:rFonts w:ascii="Times New Roman" w:hAnsi="Times New Roman"/>
          <w:color w:val="000000"/>
          <w:kern w:val="0"/>
          <w:sz w:val="24"/>
          <w:szCs w:val="24"/>
        </w:rPr>
        <w:t>Y</w:t>
      </w:r>
      <w:r>
        <w:rPr>
          <w:rFonts w:hint="eastAsia" w:ascii="Times New Roman" w:hAnsi="Times New Roman" w:cs="宋体"/>
          <w:color w:val="000000"/>
          <w:kern w:val="0"/>
          <w:sz w:val="24"/>
          <w:szCs w:val="24"/>
        </w:rPr>
        <w:t>和</w:t>
      </w:r>
      <w:r>
        <w:rPr>
          <w:rFonts w:hint="eastAsia" w:ascii="宋体" w:hAnsi="Times New Roman" w:cs="宋体"/>
          <w:color w:val="000000"/>
          <w:kern w:val="0"/>
          <w:sz w:val="24"/>
          <w:szCs w:val="24"/>
        </w:rPr>
        <w:t>△</w:t>
      </w:r>
      <w:r>
        <w:rPr>
          <w:rFonts w:hint="eastAsia" w:ascii="Times New Roman" w:hAnsi="Times New Roman" w:cs="宋体"/>
          <w:color w:val="000000"/>
          <w:kern w:val="0"/>
          <w:sz w:val="24"/>
          <w:szCs w:val="24"/>
        </w:rPr>
        <w:t>接法的特点。</w:t>
      </w:r>
    </w:p>
    <w:p>
      <w:pPr>
        <w:widowControl/>
        <w:spacing w:line="360" w:lineRule="auto"/>
        <w:jc w:val="left"/>
        <w:rPr>
          <w:rFonts w:ascii="宋体" w:hAnsi="宋体" w:cs="宋体"/>
          <w:color w:val="000000"/>
          <w:kern w:val="0"/>
          <w:sz w:val="24"/>
          <w:szCs w:val="24"/>
        </w:rPr>
      </w:pPr>
      <w:r>
        <w:rPr>
          <w:rFonts w:ascii="Times New Roman" w:hAnsi="Times New Roman"/>
          <w:color w:val="000000"/>
          <w:kern w:val="0"/>
          <w:sz w:val="24"/>
          <w:szCs w:val="24"/>
        </w:rPr>
        <w:t xml:space="preserve">    </w:t>
      </w:r>
      <w:r>
        <w:rPr>
          <w:rFonts w:hint="eastAsia" w:ascii="Times New Roman" w:hAnsi="Times New Roman"/>
          <w:color w:val="000000"/>
          <w:kern w:val="0"/>
          <w:sz w:val="24"/>
          <w:szCs w:val="24"/>
        </w:rPr>
        <w:t>3</w:t>
      </w:r>
      <w:r>
        <w:rPr>
          <w:rFonts w:hint="eastAsia" w:ascii="Times New Roman" w:hAnsi="Times New Roman" w:cs="宋体"/>
          <w:color w:val="000000"/>
          <w:kern w:val="0"/>
          <w:sz w:val="24"/>
          <w:szCs w:val="24"/>
        </w:rPr>
        <w:t>．三相鼠笼式异步电动机的工作原理。</w:t>
      </w:r>
    </w:p>
    <w:p>
      <w:pPr>
        <w:widowControl/>
        <w:spacing w:line="360" w:lineRule="auto"/>
        <w:ind w:firstLine="480"/>
        <w:jc w:val="left"/>
        <w:rPr>
          <w:rFonts w:ascii="宋体" w:hAnsi="宋体" w:cs="宋体"/>
          <w:color w:val="000000"/>
          <w:kern w:val="0"/>
          <w:sz w:val="24"/>
          <w:szCs w:val="24"/>
        </w:rPr>
      </w:pPr>
      <w:r>
        <w:rPr>
          <w:rFonts w:hint="eastAsia" w:ascii="Times New Roman" w:hAnsi="Times New Roman"/>
          <w:color w:val="000000"/>
          <w:kern w:val="0"/>
          <w:sz w:val="24"/>
          <w:szCs w:val="24"/>
        </w:rPr>
        <w:t>4</w:t>
      </w:r>
      <w:r>
        <w:rPr>
          <w:rFonts w:hint="eastAsia" w:ascii="Times New Roman" w:hAnsi="Times New Roman" w:cs="宋体"/>
          <w:color w:val="000000"/>
          <w:kern w:val="0"/>
          <w:sz w:val="24"/>
          <w:szCs w:val="24"/>
        </w:rPr>
        <w:t>．安全用电常识：保护接地、保护接零。</w:t>
      </w:r>
      <w:bookmarkEnd w:id="0"/>
      <w:bookmarkEnd w:id="1"/>
    </w:p>
    <w:p>
      <w:pPr>
        <w:widowControl/>
        <w:ind w:firstLine="480"/>
        <w:jc w:val="left"/>
        <w:rPr>
          <w:rFonts w:ascii="宋体" w:hAnsi="宋体"/>
          <w:b/>
          <w:sz w:val="28"/>
          <w:szCs w:val="28"/>
        </w:rPr>
      </w:pPr>
      <w:r>
        <w:rPr>
          <w:rFonts w:hint="eastAsia" w:ascii="宋体" w:hAnsi="宋体"/>
          <w:b/>
          <w:sz w:val="28"/>
          <w:szCs w:val="28"/>
        </w:rPr>
        <w:t>三、电子技术基础</w:t>
      </w:r>
    </w:p>
    <w:p>
      <w:pPr>
        <w:widowControl/>
        <w:spacing w:line="360" w:lineRule="auto"/>
        <w:ind w:firstLine="361" w:firstLineChars="150"/>
        <w:jc w:val="left"/>
        <w:rPr>
          <w:rFonts w:ascii="宋体" w:hAnsi="宋体" w:cs="宋体"/>
          <w:color w:val="000000"/>
          <w:kern w:val="0"/>
          <w:sz w:val="24"/>
          <w:szCs w:val="24"/>
        </w:rPr>
      </w:pPr>
      <w:r>
        <w:rPr>
          <w:rFonts w:hint="eastAsia" w:ascii="宋体" w:hAnsi="宋体" w:cs="宋体"/>
          <w:b/>
          <w:color w:val="000000"/>
          <w:kern w:val="0"/>
          <w:sz w:val="24"/>
          <w:szCs w:val="24"/>
        </w:rPr>
        <w:t>（一） 常用半导体器件</w:t>
      </w:r>
    </w:p>
    <w:p>
      <w:pPr>
        <w:widowControl/>
        <w:spacing w:line="360" w:lineRule="auto"/>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1.半导体的基本知识</w:t>
      </w:r>
    </w:p>
    <w:p>
      <w:pPr>
        <w:widowControl/>
        <w:spacing w:line="360" w:lineRule="auto"/>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2.二极管</w:t>
      </w:r>
    </w:p>
    <w:p>
      <w:pPr>
        <w:widowControl/>
        <w:spacing w:line="360" w:lineRule="auto"/>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3.三极管</w:t>
      </w:r>
    </w:p>
    <w:p>
      <w:pPr>
        <w:widowControl/>
        <w:spacing w:line="360" w:lineRule="auto"/>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4.其他半导体器件</w:t>
      </w:r>
    </w:p>
    <w:p>
      <w:pPr>
        <w:widowControl/>
        <w:spacing w:line="360" w:lineRule="auto"/>
        <w:ind w:firstLine="361" w:firstLineChars="150"/>
        <w:jc w:val="left"/>
        <w:rPr>
          <w:rFonts w:ascii="宋体" w:hAnsi="宋体" w:cs="宋体"/>
          <w:color w:val="000000"/>
          <w:kern w:val="0"/>
          <w:sz w:val="24"/>
          <w:szCs w:val="24"/>
        </w:rPr>
      </w:pPr>
      <w:r>
        <w:rPr>
          <w:rFonts w:hint="eastAsia" w:ascii="宋体" w:hAnsi="宋体" w:cs="宋体"/>
          <w:b/>
          <w:color w:val="000000"/>
          <w:kern w:val="0"/>
          <w:sz w:val="24"/>
          <w:szCs w:val="24"/>
        </w:rPr>
        <w:t>（二） 放大和振荡电路</w:t>
      </w:r>
    </w:p>
    <w:p>
      <w:pPr>
        <w:widowControl/>
        <w:spacing w:line="360" w:lineRule="auto"/>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1.低频电压放大电路</w:t>
      </w:r>
    </w:p>
    <w:p>
      <w:pPr>
        <w:widowControl/>
        <w:spacing w:line="360" w:lineRule="auto"/>
        <w:ind w:firstLine="361" w:firstLineChars="150"/>
        <w:jc w:val="left"/>
        <w:rPr>
          <w:rFonts w:ascii="宋体" w:hAnsi="宋体" w:cs="宋体"/>
          <w:color w:val="000000"/>
          <w:kern w:val="0"/>
          <w:sz w:val="24"/>
          <w:szCs w:val="24"/>
        </w:rPr>
      </w:pPr>
      <w:r>
        <w:rPr>
          <w:rFonts w:hint="eastAsia" w:ascii="宋体" w:hAnsi="宋体" w:cs="宋体"/>
          <w:b/>
          <w:color w:val="000000"/>
          <w:kern w:val="0"/>
          <w:sz w:val="24"/>
          <w:szCs w:val="24"/>
        </w:rPr>
        <w:t>（三）直流电源</w:t>
      </w:r>
    </w:p>
    <w:p>
      <w:pPr>
        <w:widowControl/>
        <w:spacing w:line="360" w:lineRule="auto"/>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1.单相整流电路</w:t>
      </w:r>
    </w:p>
    <w:p>
      <w:pPr>
        <w:widowControl/>
        <w:spacing w:line="360" w:lineRule="auto"/>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2.三相整流电路</w:t>
      </w:r>
    </w:p>
    <w:p>
      <w:pPr>
        <w:widowControl/>
        <w:spacing w:line="360" w:lineRule="auto"/>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3.滤波电路</w:t>
      </w:r>
    </w:p>
    <w:p>
      <w:pPr>
        <w:widowControl/>
        <w:spacing w:line="360" w:lineRule="auto"/>
        <w:ind w:firstLine="480" w:firstLineChars="200"/>
        <w:jc w:val="left"/>
        <w:rPr>
          <w:rFonts w:ascii="宋体" w:hAnsi="宋体" w:cs="宋体"/>
          <w:color w:val="000000"/>
          <w:kern w:val="0"/>
          <w:sz w:val="24"/>
          <w:szCs w:val="24"/>
        </w:rPr>
      </w:pPr>
      <w:r>
        <w:rPr>
          <w:rFonts w:hint="eastAsia" w:ascii="宋体" w:hAnsi="宋体" w:cs="宋体"/>
          <w:color w:val="000000"/>
          <w:kern w:val="0"/>
          <w:sz w:val="24"/>
          <w:szCs w:val="24"/>
        </w:rPr>
        <w:t>4.稳压电路</w:t>
      </w:r>
    </w:p>
    <w:p>
      <w:pPr>
        <w:widowControl/>
        <w:ind w:firstLine="562" w:firstLineChars="200"/>
        <w:jc w:val="left"/>
        <w:rPr>
          <w:rFonts w:ascii="宋体" w:hAnsi="宋体"/>
          <w:b/>
          <w:sz w:val="28"/>
          <w:szCs w:val="28"/>
        </w:rPr>
      </w:pPr>
      <w:r>
        <w:rPr>
          <w:rFonts w:hint="eastAsia" w:ascii="宋体" w:hAnsi="宋体"/>
          <w:b/>
          <w:sz w:val="28"/>
          <w:szCs w:val="28"/>
        </w:rPr>
        <w:t>四、电冰箱与家用空调器安装维修</w:t>
      </w:r>
    </w:p>
    <w:p>
      <w:pPr>
        <w:widowControl/>
        <w:spacing w:line="360" w:lineRule="auto"/>
        <w:ind w:firstLine="480" w:firstLineChars="200"/>
        <w:jc w:val="left"/>
        <w:rPr>
          <w:rFonts w:ascii="宋体" w:hAnsi="宋体" w:cs="宋体"/>
          <w:b/>
          <w:color w:val="000000"/>
          <w:kern w:val="0"/>
          <w:sz w:val="24"/>
          <w:szCs w:val="24"/>
        </w:rPr>
      </w:pPr>
      <w:r>
        <w:rPr>
          <w:rFonts w:hint="eastAsia" w:ascii="宋体" w:hAnsi="宋体" w:cs="宋体"/>
          <w:color w:val="000000"/>
          <w:kern w:val="0"/>
          <w:sz w:val="24"/>
          <w:szCs w:val="24"/>
        </w:rPr>
        <w:t>（一</w:t>
      </w:r>
      <w:r>
        <w:rPr>
          <w:rFonts w:hint="eastAsia" w:ascii="宋体" w:hAnsi="宋体" w:cs="宋体"/>
          <w:b/>
          <w:color w:val="000000"/>
          <w:kern w:val="0"/>
          <w:sz w:val="24"/>
          <w:szCs w:val="24"/>
        </w:rPr>
        <w:t>）电冰箱的类型与结构</w:t>
      </w:r>
    </w:p>
    <w:p>
      <w:pPr>
        <w:widowControl/>
        <w:spacing w:line="360" w:lineRule="auto"/>
        <w:ind w:firstLine="482" w:firstLineChars="200"/>
        <w:jc w:val="left"/>
        <w:rPr>
          <w:rFonts w:ascii="宋体" w:hAnsi="宋体" w:cs="宋体"/>
          <w:b/>
          <w:color w:val="000000"/>
          <w:kern w:val="0"/>
          <w:sz w:val="24"/>
          <w:szCs w:val="24"/>
        </w:rPr>
      </w:pPr>
      <w:r>
        <w:rPr>
          <w:rFonts w:hint="eastAsia" w:ascii="宋体" w:hAnsi="宋体" w:cs="宋体"/>
          <w:b/>
          <w:color w:val="000000"/>
          <w:kern w:val="0"/>
          <w:sz w:val="24"/>
          <w:szCs w:val="24"/>
        </w:rPr>
        <w:t>（二）电冰箱维修</w:t>
      </w:r>
    </w:p>
    <w:p>
      <w:pPr>
        <w:widowControl/>
        <w:spacing w:line="360" w:lineRule="auto"/>
        <w:ind w:firstLine="600" w:firstLineChars="250"/>
        <w:jc w:val="left"/>
        <w:rPr>
          <w:rFonts w:ascii="宋体" w:hAnsi="宋体" w:cs="宋体"/>
          <w:color w:val="000000"/>
          <w:kern w:val="0"/>
          <w:sz w:val="24"/>
          <w:szCs w:val="24"/>
        </w:rPr>
      </w:pPr>
      <w:r>
        <w:rPr>
          <w:rFonts w:hint="eastAsia" w:ascii="宋体" w:hAnsi="宋体" w:cs="宋体"/>
          <w:color w:val="000000"/>
          <w:kern w:val="0"/>
          <w:sz w:val="24"/>
          <w:szCs w:val="24"/>
        </w:rPr>
        <w:t>1. 家用空调器制冷系统检修</w:t>
      </w:r>
    </w:p>
    <w:p>
      <w:pPr>
        <w:widowControl/>
        <w:spacing w:line="360" w:lineRule="auto"/>
        <w:ind w:firstLine="600" w:firstLineChars="250"/>
        <w:jc w:val="left"/>
        <w:rPr>
          <w:rFonts w:ascii="宋体" w:hAnsi="宋体" w:cs="宋体"/>
          <w:color w:val="000000"/>
          <w:kern w:val="0"/>
          <w:sz w:val="24"/>
          <w:szCs w:val="24"/>
        </w:rPr>
      </w:pPr>
      <w:r>
        <w:rPr>
          <w:rFonts w:hint="eastAsia" w:ascii="宋体" w:hAnsi="宋体" w:cs="宋体"/>
          <w:color w:val="000000"/>
          <w:kern w:val="0"/>
          <w:sz w:val="24"/>
          <w:szCs w:val="24"/>
        </w:rPr>
        <w:t>2. 家用空调器电气系统检修</w:t>
      </w:r>
    </w:p>
    <w:p>
      <w:pPr>
        <w:widowControl/>
        <w:spacing w:line="360" w:lineRule="auto"/>
        <w:ind w:firstLine="600" w:firstLineChars="250"/>
        <w:jc w:val="left"/>
        <w:rPr>
          <w:rFonts w:ascii="宋体" w:hAnsi="宋体" w:cs="宋体"/>
          <w:color w:val="000000"/>
          <w:kern w:val="0"/>
          <w:sz w:val="24"/>
          <w:szCs w:val="24"/>
        </w:rPr>
      </w:pPr>
      <w:r>
        <w:rPr>
          <w:rFonts w:hint="eastAsia" w:ascii="宋体" w:hAnsi="宋体" w:cs="宋体"/>
          <w:color w:val="000000"/>
          <w:kern w:val="0"/>
          <w:sz w:val="24"/>
          <w:szCs w:val="24"/>
        </w:rPr>
        <w:t>3．电冰箱日常维护</w:t>
      </w:r>
    </w:p>
    <w:p>
      <w:pPr>
        <w:widowControl/>
        <w:spacing w:line="360" w:lineRule="auto"/>
        <w:ind w:firstLine="482" w:firstLineChars="200"/>
        <w:jc w:val="left"/>
        <w:rPr>
          <w:rFonts w:ascii="宋体" w:hAnsi="宋体" w:cs="宋体"/>
          <w:b/>
          <w:color w:val="000000"/>
          <w:kern w:val="0"/>
          <w:sz w:val="24"/>
          <w:szCs w:val="24"/>
        </w:rPr>
      </w:pPr>
      <w:r>
        <w:rPr>
          <w:rFonts w:hint="eastAsia" w:ascii="宋体" w:hAnsi="宋体" w:cs="宋体"/>
          <w:b/>
          <w:color w:val="000000"/>
          <w:kern w:val="0"/>
          <w:sz w:val="24"/>
          <w:szCs w:val="24"/>
        </w:rPr>
        <w:t>（三）家用空调器安装维修</w:t>
      </w:r>
    </w:p>
    <w:p>
      <w:pPr>
        <w:widowControl/>
        <w:spacing w:line="360" w:lineRule="auto"/>
        <w:ind w:firstLine="600" w:firstLineChars="250"/>
        <w:jc w:val="left"/>
        <w:rPr>
          <w:rFonts w:ascii="宋体" w:hAnsi="宋体"/>
          <w:sz w:val="24"/>
          <w:szCs w:val="24"/>
        </w:rPr>
      </w:pPr>
      <w:r>
        <w:rPr>
          <w:rFonts w:hint="eastAsia" w:ascii="宋体" w:hAnsi="宋体"/>
          <w:sz w:val="24"/>
          <w:szCs w:val="24"/>
        </w:rPr>
        <w:t>1.家用空调器制冷系统检修</w:t>
      </w:r>
    </w:p>
    <w:p>
      <w:pPr>
        <w:widowControl/>
        <w:spacing w:line="360" w:lineRule="auto"/>
        <w:ind w:firstLine="600" w:firstLineChars="250"/>
        <w:jc w:val="left"/>
        <w:rPr>
          <w:rFonts w:ascii="宋体" w:hAnsi="宋体"/>
          <w:sz w:val="24"/>
          <w:szCs w:val="24"/>
        </w:rPr>
      </w:pPr>
      <w:r>
        <w:rPr>
          <w:rFonts w:hint="eastAsia" w:ascii="宋体" w:hAnsi="宋体"/>
          <w:sz w:val="24"/>
          <w:szCs w:val="24"/>
        </w:rPr>
        <w:t>2.家用空调器电气系统检修</w:t>
      </w:r>
    </w:p>
    <w:p>
      <w:pPr>
        <w:widowControl/>
        <w:spacing w:line="360" w:lineRule="auto"/>
        <w:ind w:firstLine="600" w:firstLineChars="250"/>
        <w:jc w:val="left"/>
        <w:rPr>
          <w:rFonts w:ascii="宋体" w:hAnsi="宋体"/>
          <w:sz w:val="24"/>
          <w:szCs w:val="24"/>
        </w:rPr>
      </w:pPr>
      <w:r>
        <w:rPr>
          <w:rFonts w:hint="eastAsia" w:ascii="宋体" w:hAnsi="宋体"/>
          <w:sz w:val="24"/>
          <w:szCs w:val="24"/>
        </w:rPr>
        <w:t>3.家用空调器日常维护</w:t>
      </w:r>
    </w:p>
    <w:p>
      <w:pPr>
        <w:widowControl/>
        <w:spacing w:line="360" w:lineRule="auto"/>
        <w:ind w:firstLine="600" w:firstLineChars="250"/>
        <w:jc w:val="left"/>
        <w:rPr>
          <w:rFonts w:ascii="宋体" w:hAnsi="宋体"/>
          <w:sz w:val="24"/>
          <w:szCs w:val="24"/>
        </w:rPr>
      </w:pPr>
      <w:r>
        <w:rPr>
          <w:rFonts w:hint="eastAsia" w:ascii="宋体" w:hAnsi="宋体"/>
          <w:sz w:val="24"/>
          <w:szCs w:val="24"/>
        </w:rPr>
        <w:t>4.家用空调器安装</w:t>
      </w:r>
    </w:p>
    <w:p>
      <w:pPr>
        <w:adjustRightInd w:val="0"/>
        <w:snapToGrid w:val="0"/>
        <w:spacing w:line="520" w:lineRule="exact"/>
        <w:ind w:firstLine="562" w:firstLineChars="200"/>
        <w:rPr>
          <w:rFonts w:ascii="宋体" w:hAnsi="宋体"/>
          <w:b/>
          <w:sz w:val="28"/>
          <w:szCs w:val="28"/>
        </w:rPr>
      </w:pPr>
      <w:r>
        <w:rPr>
          <w:rFonts w:hint="eastAsia" w:ascii="宋体" w:hAnsi="宋体"/>
          <w:b/>
          <w:sz w:val="28"/>
          <w:szCs w:val="28"/>
        </w:rPr>
        <w:t>五、试卷结构、答题要求、评分办法</w:t>
      </w:r>
    </w:p>
    <w:p>
      <w:pPr>
        <w:spacing w:line="360" w:lineRule="auto"/>
        <w:ind w:firstLine="480" w:firstLineChars="200"/>
        <w:rPr>
          <w:rFonts w:ascii="仿宋_GB2312" w:hAnsi="宋体" w:eastAsia="仿宋_GB2312"/>
          <w:color w:val="000000"/>
          <w:kern w:val="0"/>
          <w:sz w:val="24"/>
          <w:szCs w:val="24"/>
        </w:rPr>
      </w:pPr>
      <w:r>
        <w:rPr>
          <w:rFonts w:hint="eastAsia" w:ascii="仿宋_GB2312" w:hAnsi="宋体" w:eastAsia="仿宋_GB2312" w:cs="宋体"/>
          <w:color w:val="000000"/>
          <w:kern w:val="0"/>
          <w:sz w:val="24"/>
          <w:szCs w:val="24"/>
        </w:rPr>
        <w:t>试卷结构由容易试题（难度系数1.0～0.7）、中等难度试题（难度系数0.7～0.3）、较难试题（难度系数0.3～0）组成，三类试题的比例大约分别为35%、50%、15%。</w:t>
      </w:r>
    </w:p>
    <w:p>
      <w:pPr>
        <w:adjustRightInd w:val="0"/>
        <w:snapToGrid w:val="0"/>
        <w:spacing w:line="360" w:lineRule="auto"/>
        <w:ind w:firstLine="494" w:firstLineChars="206"/>
        <w:rPr>
          <w:rFonts w:ascii="仿宋_GB2312" w:hAnsi="宋体" w:eastAsia="仿宋_GB2312"/>
          <w:sz w:val="24"/>
          <w:szCs w:val="24"/>
        </w:rPr>
      </w:pPr>
      <w:r>
        <w:rPr>
          <w:rFonts w:hint="eastAsia" w:ascii="仿宋_GB2312" w:hAnsi="宋体" w:eastAsia="仿宋_GB2312"/>
          <w:sz w:val="24"/>
          <w:szCs w:val="24"/>
        </w:rPr>
        <w:t>考试内容包括电工基础相关知识、电子技术基础相关知识、绘图基本知识、电冰箱维修相关知识、制冷压缩机相关知识、家用空调器安装维修相关知识、电冰箱及家用空调器生产组装工艺相关知识、冷库运行管理相关知识、中央空调系统运行相关知识。</w:t>
      </w:r>
    </w:p>
    <w:p>
      <w:pPr>
        <w:adjustRightInd w:val="0"/>
        <w:snapToGrid w:val="0"/>
        <w:spacing w:line="360" w:lineRule="auto"/>
        <w:ind w:firstLine="494" w:firstLineChars="206"/>
        <w:rPr>
          <w:rFonts w:ascii="仿宋_GB2312" w:hAnsi="宋体" w:eastAsia="仿宋_GB2312"/>
          <w:sz w:val="24"/>
          <w:szCs w:val="24"/>
        </w:rPr>
      </w:pPr>
      <w:r>
        <w:rPr>
          <w:rFonts w:hint="eastAsia" w:ascii="仿宋_GB2312" w:hAnsi="宋体" w:eastAsia="仿宋_GB2312"/>
          <w:sz w:val="24"/>
          <w:szCs w:val="24"/>
        </w:rPr>
        <w:t>考试基本知识为电工基础相关知识、电子技术基础相关知识、绘图基本知识；考试重点为考查学生专业实践基本技能操作能力和应知的专业基本理论；考试难点为独立完成电路控制系统火之歌制冷系统操作项目。</w:t>
      </w:r>
    </w:p>
    <w:p>
      <w:pPr>
        <w:adjustRightInd w:val="0"/>
        <w:snapToGrid w:val="0"/>
        <w:spacing w:line="360" w:lineRule="auto"/>
        <w:ind w:firstLine="494" w:firstLineChars="206"/>
        <w:rPr>
          <w:rFonts w:ascii="宋体" w:hAnsi="宋体"/>
          <w:sz w:val="24"/>
          <w:szCs w:val="24"/>
        </w:rPr>
      </w:pPr>
      <w:r>
        <w:rPr>
          <w:rFonts w:hint="eastAsia" w:ascii="仿宋_GB2312" w:hAnsi="宋体" w:eastAsia="仿宋_GB2312"/>
          <w:sz w:val="24"/>
          <w:szCs w:val="24"/>
        </w:rPr>
        <w:t>题型以客观题的形式出现，每小题正确得全分，错误或未答不得分。</w:t>
      </w:r>
    </w:p>
    <w:p>
      <w:pPr>
        <w:adjustRightInd w:val="0"/>
        <w:snapToGrid w:val="0"/>
        <w:spacing w:line="520" w:lineRule="exact"/>
        <w:ind w:firstLine="562" w:firstLineChars="200"/>
        <w:rPr>
          <w:rFonts w:ascii="宋体" w:hAnsi="宋体"/>
          <w:b/>
          <w:sz w:val="28"/>
          <w:szCs w:val="28"/>
        </w:rPr>
      </w:pPr>
      <w:r>
        <w:rPr>
          <w:rFonts w:hint="eastAsia" w:ascii="宋体" w:hAnsi="宋体"/>
          <w:b/>
          <w:sz w:val="28"/>
          <w:szCs w:val="28"/>
        </w:rPr>
        <w:t>六、题型示例或考试样卷（详见附件1、附件2）</w:t>
      </w:r>
    </w:p>
    <w:p>
      <w:pPr>
        <w:spacing w:before="156" w:beforeLines="50" w:after="156" w:afterLines="50" w:line="520" w:lineRule="exact"/>
        <w:jc w:val="center"/>
        <w:rPr>
          <w:rFonts w:ascii="宋体" w:hAnsi="宋体"/>
          <w:b/>
          <w:sz w:val="28"/>
          <w:szCs w:val="28"/>
        </w:rPr>
      </w:pPr>
    </w:p>
    <w:p>
      <w:pPr>
        <w:spacing w:before="156" w:beforeLines="50" w:after="156" w:afterLines="50" w:line="520" w:lineRule="exact"/>
        <w:jc w:val="center"/>
        <w:rPr>
          <w:rFonts w:ascii="宋体" w:hAnsi="宋体"/>
          <w:b/>
          <w:sz w:val="28"/>
          <w:szCs w:val="28"/>
        </w:rPr>
      </w:pPr>
    </w:p>
    <w:p>
      <w:pPr>
        <w:spacing w:before="156" w:beforeLines="50" w:after="156" w:afterLines="50" w:line="520" w:lineRule="exact"/>
        <w:jc w:val="center"/>
        <w:rPr>
          <w:rFonts w:ascii="宋体" w:hAnsi="宋体"/>
          <w:b/>
          <w:sz w:val="28"/>
          <w:szCs w:val="28"/>
        </w:rPr>
      </w:pPr>
    </w:p>
    <w:p>
      <w:pPr>
        <w:spacing w:before="156" w:beforeLines="50" w:after="156" w:afterLines="50" w:line="520" w:lineRule="exact"/>
        <w:jc w:val="center"/>
        <w:rPr>
          <w:rFonts w:ascii="宋体" w:hAnsi="宋体"/>
          <w:b/>
          <w:sz w:val="28"/>
          <w:szCs w:val="28"/>
        </w:rPr>
      </w:pPr>
    </w:p>
    <w:p>
      <w:pPr>
        <w:spacing w:before="156" w:beforeLines="50" w:after="156" w:afterLines="50" w:line="520" w:lineRule="exact"/>
        <w:jc w:val="center"/>
        <w:rPr>
          <w:rFonts w:ascii="宋体" w:hAnsi="宋体"/>
          <w:b/>
          <w:sz w:val="28"/>
          <w:szCs w:val="28"/>
        </w:rPr>
      </w:pPr>
    </w:p>
    <w:p>
      <w:pPr>
        <w:spacing w:before="156" w:beforeLines="50" w:after="156" w:afterLines="50" w:line="520" w:lineRule="exact"/>
        <w:jc w:val="center"/>
        <w:rPr>
          <w:rFonts w:ascii="宋体" w:hAnsi="宋体"/>
          <w:b/>
          <w:sz w:val="28"/>
          <w:szCs w:val="28"/>
        </w:rPr>
      </w:pPr>
    </w:p>
    <w:p>
      <w:pPr>
        <w:spacing w:before="156" w:beforeLines="50" w:after="156" w:afterLines="50" w:line="520" w:lineRule="exact"/>
        <w:jc w:val="center"/>
        <w:rPr>
          <w:rFonts w:ascii="宋体" w:hAnsi="宋体"/>
          <w:b/>
          <w:sz w:val="28"/>
          <w:szCs w:val="28"/>
        </w:rPr>
      </w:pPr>
    </w:p>
    <w:p>
      <w:pPr>
        <w:spacing w:before="156" w:beforeLines="50" w:after="156" w:afterLines="50" w:line="520" w:lineRule="exact"/>
        <w:jc w:val="center"/>
        <w:rPr>
          <w:rFonts w:ascii="宋体" w:hAnsi="宋体"/>
          <w:b/>
          <w:sz w:val="28"/>
          <w:szCs w:val="28"/>
        </w:rPr>
      </w:pPr>
    </w:p>
    <w:p>
      <w:pPr>
        <w:spacing w:before="156" w:beforeLines="50" w:after="156" w:afterLines="50" w:line="520" w:lineRule="exact"/>
        <w:jc w:val="center"/>
        <w:rPr>
          <w:rFonts w:ascii="宋体" w:hAnsi="宋体"/>
          <w:b/>
          <w:sz w:val="28"/>
          <w:szCs w:val="28"/>
        </w:rPr>
      </w:pPr>
    </w:p>
    <w:p>
      <w:pPr>
        <w:spacing w:before="156" w:beforeLines="50" w:after="156" w:afterLines="50" w:line="520" w:lineRule="exact"/>
        <w:jc w:val="center"/>
        <w:rPr>
          <w:rFonts w:ascii="宋体" w:hAnsi="宋体"/>
          <w:b/>
          <w:sz w:val="28"/>
          <w:szCs w:val="28"/>
        </w:rPr>
      </w:pPr>
    </w:p>
    <w:p>
      <w:pPr>
        <w:spacing w:before="156" w:beforeLines="50" w:after="156" w:afterLines="50" w:line="520" w:lineRule="exact"/>
        <w:jc w:val="center"/>
        <w:rPr>
          <w:rFonts w:ascii="宋体" w:hAnsi="宋体"/>
          <w:b/>
          <w:sz w:val="28"/>
          <w:szCs w:val="28"/>
        </w:rPr>
      </w:pPr>
    </w:p>
    <w:p>
      <w:pPr>
        <w:spacing w:before="156" w:beforeLines="50" w:after="156" w:afterLines="50" w:line="520" w:lineRule="exact"/>
        <w:jc w:val="center"/>
        <w:rPr>
          <w:rFonts w:ascii="宋体" w:hAnsi="宋体"/>
          <w:b/>
          <w:sz w:val="28"/>
          <w:szCs w:val="28"/>
        </w:rPr>
      </w:pPr>
    </w:p>
    <w:p>
      <w:pPr>
        <w:spacing w:before="156" w:beforeLines="50" w:after="156" w:afterLines="50" w:line="520" w:lineRule="exact"/>
        <w:jc w:val="center"/>
        <w:rPr>
          <w:rFonts w:ascii="宋体" w:hAnsi="宋体"/>
          <w:b/>
          <w:sz w:val="28"/>
          <w:szCs w:val="28"/>
        </w:rPr>
      </w:pPr>
    </w:p>
    <w:p>
      <w:pPr>
        <w:spacing w:before="156" w:beforeLines="50" w:after="156" w:afterLines="50" w:line="520" w:lineRule="exact"/>
        <w:jc w:val="center"/>
        <w:rPr>
          <w:rFonts w:ascii="宋体" w:hAnsi="宋体"/>
          <w:b/>
          <w:sz w:val="28"/>
          <w:szCs w:val="28"/>
        </w:rPr>
      </w:pPr>
    </w:p>
    <w:p>
      <w:pPr>
        <w:spacing w:before="156" w:beforeLines="50" w:after="156" w:afterLines="50" w:line="520" w:lineRule="exact"/>
        <w:jc w:val="center"/>
        <w:rPr>
          <w:rFonts w:ascii="宋体" w:hAnsi="宋体"/>
          <w:b/>
          <w:sz w:val="28"/>
          <w:szCs w:val="28"/>
        </w:rPr>
      </w:pPr>
    </w:p>
    <w:p>
      <w:pPr>
        <w:spacing w:before="156" w:beforeLines="50" w:after="156" w:afterLines="50" w:line="520" w:lineRule="exact"/>
        <w:jc w:val="center"/>
        <w:rPr>
          <w:rFonts w:ascii="宋体" w:hAnsi="宋体"/>
          <w:b/>
          <w:sz w:val="28"/>
          <w:szCs w:val="28"/>
        </w:rPr>
      </w:pPr>
    </w:p>
    <w:p>
      <w:pPr>
        <w:spacing w:before="156" w:beforeLines="50" w:after="156" w:afterLines="50" w:line="520" w:lineRule="exact"/>
        <w:jc w:val="center"/>
        <w:rPr>
          <w:rFonts w:ascii="宋体" w:hAnsi="宋体"/>
          <w:b/>
          <w:sz w:val="28"/>
          <w:szCs w:val="28"/>
        </w:rPr>
      </w:pPr>
      <w:r>
        <w:rPr>
          <w:rFonts w:hint="eastAsia" w:ascii="宋体" w:hAnsi="宋体"/>
          <w:b/>
          <w:sz w:val="28"/>
          <w:szCs w:val="28"/>
        </w:rPr>
        <w:t>第二部分  技能操作考试内容与评分办法</w:t>
      </w:r>
    </w:p>
    <w:p>
      <w:pPr>
        <w:pStyle w:val="31"/>
        <w:numPr>
          <w:ilvl w:val="0"/>
          <w:numId w:val="1"/>
        </w:numPr>
        <w:adjustRightInd w:val="0"/>
        <w:snapToGrid w:val="0"/>
        <w:spacing w:line="520" w:lineRule="exact"/>
        <w:ind w:firstLineChars="0"/>
        <w:rPr>
          <w:rFonts w:ascii="宋体" w:hAnsi="宋体"/>
          <w:b/>
          <w:sz w:val="28"/>
          <w:szCs w:val="28"/>
        </w:rPr>
      </w:pPr>
      <w:r>
        <w:rPr>
          <w:rFonts w:hint="eastAsia" w:ascii="宋体" w:hAnsi="宋体"/>
          <w:b/>
          <w:sz w:val="28"/>
          <w:szCs w:val="28"/>
        </w:rPr>
        <w:t>制冷工技能操作考试内容</w:t>
      </w:r>
    </w:p>
    <w:p>
      <w:pPr>
        <w:adjustRightInd w:val="0"/>
        <w:snapToGrid w:val="0"/>
        <w:spacing w:line="520" w:lineRule="exact"/>
        <w:ind w:firstLine="482" w:firstLineChars="200"/>
        <w:rPr>
          <w:rFonts w:ascii="宋体"/>
          <w:b/>
          <w:sz w:val="24"/>
        </w:rPr>
      </w:pPr>
      <w:r>
        <w:rPr>
          <w:rFonts w:hint="eastAsia" w:ascii="宋体" w:hAnsi="宋体"/>
          <w:b/>
          <w:sz w:val="24"/>
        </w:rPr>
        <w:t>（一）制冷空调电气系统</w:t>
      </w:r>
    </w:p>
    <w:p>
      <w:pPr>
        <w:adjustRightInd w:val="0"/>
        <w:snapToGrid w:val="0"/>
        <w:spacing w:line="520" w:lineRule="exact"/>
        <w:ind w:firstLine="480" w:firstLineChars="200"/>
        <w:rPr>
          <w:rFonts w:ascii="宋体" w:hAnsi="宋体"/>
          <w:sz w:val="24"/>
        </w:rPr>
      </w:pPr>
      <w:r>
        <w:rPr>
          <w:rFonts w:ascii="宋体" w:hAnsi="宋体"/>
          <w:sz w:val="24"/>
        </w:rPr>
        <w:t>1.</w:t>
      </w:r>
      <w:r>
        <w:rPr>
          <w:rFonts w:hint="eastAsia" w:ascii="宋体" w:hAnsi="宋体"/>
          <w:sz w:val="24"/>
        </w:rPr>
        <w:t>使用电子电工仪表和工具</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（1）能够使用常见电工仪表 ；</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（2）能够正确检测常见电气元件；</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（3）能使用制冷常见高、低压元器件；</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（4）能检测常见制冷电机。</w:t>
      </w:r>
    </w:p>
    <w:p>
      <w:pPr>
        <w:adjustRightInd w:val="0"/>
        <w:snapToGrid w:val="0"/>
        <w:spacing w:line="520" w:lineRule="exact"/>
        <w:ind w:firstLine="480" w:firstLineChars="200"/>
        <w:rPr>
          <w:rFonts w:ascii="宋体" w:hAnsi="宋体"/>
          <w:sz w:val="24"/>
        </w:rPr>
      </w:pPr>
      <w:r>
        <w:rPr>
          <w:rFonts w:hint="eastAsia" w:ascii="宋体" w:hAnsi="宋体"/>
          <w:sz w:val="24"/>
        </w:rPr>
        <w:t>2.连接一般常见的制冷空调电气控制电路</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能够掌握常见制冷系统控制电路，并进行正确的连接。</w:t>
      </w:r>
    </w:p>
    <w:p>
      <w:pPr>
        <w:pStyle w:val="31"/>
        <w:adjustRightInd w:val="0"/>
        <w:snapToGrid w:val="0"/>
        <w:spacing w:line="520" w:lineRule="exact"/>
        <w:ind w:left="562" w:firstLine="0" w:firstLineChars="0"/>
        <w:rPr>
          <w:rFonts w:ascii="宋体" w:hAnsi="宋体"/>
          <w:b/>
          <w:sz w:val="28"/>
          <w:szCs w:val="28"/>
        </w:rPr>
      </w:pPr>
      <w:r>
        <w:rPr>
          <w:rFonts w:hint="eastAsia" w:ascii="宋体" w:hAnsi="宋体"/>
          <w:b/>
          <w:sz w:val="28"/>
          <w:szCs w:val="28"/>
        </w:rPr>
        <w:t>（二）制冷设备</w:t>
      </w:r>
    </w:p>
    <w:p>
      <w:pPr>
        <w:adjustRightInd w:val="0"/>
        <w:snapToGrid w:val="0"/>
        <w:spacing w:line="520" w:lineRule="exact"/>
        <w:ind w:firstLine="480" w:firstLineChars="200"/>
        <w:rPr>
          <w:rFonts w:ascii="宋体" w:hAnsi="宋体"/>
          <w:sz w:val="24"/>
        </w:rPr>
      </w:pPr>
      <w:r>
        <w:rPr>
          <w:rFonts w:hint="eastAsia" w:ascii="宋体" w:hAnsi="宋体"/>
          <w:sz w:val="24"/>
        </w:rPr>
        <w:t>1.维护保养中小型制冷压缩机</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能够维护保养全封闭式、半封闭式、旋转叶片式中小型制冷压缩机。</w:t>
      </w:r>
    </w:p>
    <w:p>
      <w:pPr>
        <w:adjustRightInd w:val="0"/>
        <w:snapToGrid w:val="0"/>
        <w:spacing w:line="520" w:lineRule="exact"/>
        <w:ind w:firstLine="480" w:firstLineChars="200"/>
        <w:rPr>
          <w:rFonts w:ascii="宋体" w:hAnsi="宋体"/>
          <w:sz w:val="24"/>
        </w:rPr>
      </w:pPr>
      <w:r>
        <w:rPr>
          <w:rFonts w:hint="eastAsia" w:ascii="宋体" w:hAnsi="宋体"/>
          <w:sz w:val="24"/>
        </w:rPr>
        <w:t>2.维护保养中小型制冷系统的换热器和辅助设备</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（1）能够安装选用干燥过滤器；</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（2）能够安装选用热力膨胀阀、单向阀、电磁阀等。</w:t>
      </w:r>
    </w:p>
    <w:p>
      <w:pPr>
        <w:adjustRightInd w:val="0"/>
        <w:snapToGrid w:val="0"/>
        <w:spacing w:line="520" w:lineRule="exact"/>
        <w:ind w:firstLine="562" w:firstLineChars="200"/>
        <w:rPr>
          <w:rFonts w:ascii="宋体" w:hAnsi="宋体"/>
          <w:b/>
          <w:sz w:val="28"/>
          <w:szCs w:val="28"/>
        </w:rPr>
      </w:pPr>
      <w:r>
        <w:rPr>
          <w:rFonts w:hint="eastAsia" w:ascii="宋体" w:hAnsi="宋体"/>
          <w:b/>
          <w:sz w:val="28"/>
          <w:szCs w:val="28"/>
        </w:rPr>
        <w:t>（三）制冷空调系统</w:t>
      </w:r>
    </w:p>
    <w:p>
      <w:pPr>
        <w:adjustRightInd w:val="0"/>
        <w:snapToGrid w:val="0"/>
        <w:spacing w:line="520" w:lineRule="exact"/>
        <w:ind w:firstLine="480" w:firstLineChars="200"/>
        <w:rPr>
          <w:rFonts w:ascii="宋体" w:hAnsi="宋体"/>
          <w:sz w:val="24"/>
        </w:rPr>
      </w:pPr>
      <w:r>
        <w:rPr>
          <w:rFonts w:hint="eastAsia" w:ascii="宋体" w:hAnsi="宋体"/>
          <w:sz w:val="24"/>
        </w:rPr>
        <w:t>1.识别中小型制冷空调系统</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能够正确识别各种类型的电冰箱、冰柜、空调器、小冷库等各类中小型制冷系统。</w:t>
      </w:r>
    </w:p>
    <w:p>
      <w:pPr>
        <w:adjustRightInd w:val="0"/>
        <w:snapToGrid w:val="0"/>
        <w:spacing w:line="520" w:lineRule="exact"/>
        <w:ind w:firstLine="480" w:firstLineChars="200"/>
        <w:rPr>
          <w:rFonts w:ascii="宋体" w:hAnsi="宋体"/>
          <w:sz w:val="24"/>
        </w:rPr>
      </w:pPr>
      <w:r>
        <w:rPr>
          <w:rFonts w:hint="eastAsia" w:ascii="宋体" w:hAnsi="宋体"/>
          <w:sz w:val="24"/>
        </w:rPr>
        <w:t>2.维护保养常见中小型制冷空调系统</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能够对常见中小型制冷系统进行抽真空、试压、清洁、充灌制冷剂、检漏等常见维护保养工作。能够对常见中小型空调系统进行清洗、消毒、调试等维护保养工作。</w:t>
      </w:r>
    </w:p>
    <w:p>
      <w:pPr>
        <w:adjustRightInd w:val="0"/>
        <w:snapToGrid w:val="0"/>
        <w:spacing w:line="520" w:lineRule="exact"/>
        <w:ind w:firstLine="562" w:firstLineChars="200"/>
        <w:rPr>
          <w:rFonts w:ascii="宋体" w:hAnsi="宋体"/>
          <w:b/>
          <w:sz w:val="28"/>
          <w:szCs w:val="28"/>
        </w:rPr>
      </w:pPr>
      <w:r>
        <w:rPr>
          <w:rFonts w:hint="eastAsia" w:ascii="宋体" w:hAnsi="宋体"/>
          <w:b/>
          <w:sz w:val="28"/>
          <w:szCs w:val="28"/>
        </w:rPr>
        <w:t>二、维修电工技能操作考试内容</w:t>
      </w:r>
    </w:p>
    <w:p>
      <w:pPr>
        <w:adjustRightInd w:val="0"/>
        <w:snapToGrid w:val="0"/>
        <w:spacing w:line="520" w:lineRule="exact"/>
        <w:ind w:firstLine="562" w:firstLineChars="200"/>
        <w:rPr>
          <w:rFonts w:ascii="宋体" w:hAnsi="宋体"/>
          <w:b/>
          <w:sz w:val="28"/>
          <w:szCs w:val="28"/>
        </w:rPr>
      </w:pPr>
      <w:r>
        <w:rPr>
          <w:rFonts w:hint="eastAsia" w:ascii="宋体" w:hAnsi="宋体"/>
          <w:b/>
          <w:sz w:val="28"/>
          <w:szCs w:val="28"/>
        </w:rPr>
        <w:t>（一）电工操作前准备工作</w:t>
      </w:r>
    </w:p>
    <w:p>
      <w:pPr>
        <w:adjustRightInd w:val="0"/>
        <w:snapToGrid w:val="0"/>
        <w:spacing w:line="520" w:lineRule="exact"/>
        <w:ind w:firstLine="480" w:firstLineChars="200"/>
        <w:rPr>
          <w:rFonts w:ascii="宋体" w:hAnsi="宋体"/>
          <w:sz w:val="24"/>
        </w:rPr>
      </w:pPr>
      <w:r>
        <w:rPr>
          <w:rFonts w:hint="eastAsia" w:ascii="宋体" w:hAnsi="宋体"/>
          <w:sz w:val="24"/>
        </w:rPr>
        <w:t>1.劳动保护与安全文明生产</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（1）能够正确准备个人劳动保护用品；</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（2）能够正确采用安全措施保护自己，保证工作安全。</w:t>
      </w:r>
    </w:p>
    <w:p>
      <w:pPr>
        <w:adjustRightInd w:val="0"/>
        <w:snapToGrid w:val="0"/>
        <w:spacing w:line="520" w:lineRule="exact"/>
        <w:ind w:firstLine="480" w:firstLineChars="200"/>
        <w:rPr>
          <w:rFonts w:ascii="宋体" w:hAnsi="宋体"/>
          <w:sz w:val="24"/>
        </w:rPr>
      </w:pPr>
      <w:r>
        <w:rPr>
          <w:rFonts w:hint="eastAsia" w:ascii="宋体" w:hAnsi="宋体"/>
          <w:sz w:val="24"/>
        </w:rPr>
        <w:t>2.工具、量具及仪器、仪表</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能够根据工作内容合理选用工具、量具。</w:t>
      </w:r>
    </w:p>
    <w:p>
      <w:pPr>
        <w:adjustRightInd w:val="0"/>
        <w:snapToGrid w:val="0"/>
        <w:spacing w:line="520" w:lineRule="exact"/>
        <w:ind w:firstLine="480" w:firstLineChars="200"/>
        <w:rPr>
          <w:rFonts w:ascii="宋体" w:hAnsi="宋体"/>
          <w:sz w:val="24"/>
        </w:rPr>
      </w:pPr>
      <w:r>
        <w:rPr>
          <w:rFonts w:hint="eastAsia" w:ascii="宋体" w:hAnsi="宋体"/>
          <w:sz w:val="24"/>
        </w:rPr>
        <w:t>3.材料选用</w:t>
      </w:r>
    </w:p>
    <w:p>
      <w:pPr>
        <w:adjustRightInd w:val="0"/>
        <w:snapToGrid w:val="0"/>
        <w:spacing w:line="520" w:lineRule="exact"/>
        <w:ind w:firstLine="480" w:firstLineChars="200"/>
        <w:rPr>
          <w:rFonts w:ascii="宋体" w:hAnsi="宋体"/>
          <w:sz w:val="24"/>
        </w:rPr>
      </w:pPr>
      <w:r>
        <w:rPr>
          <w:rFonts w:hint="eastAsia" w:ascii="仿宋_GB2312" w:hAnsi="宋体" w:eastAsia="仿宋_GB2312"/>
          <w:sz w:val="24"/>
        </w:rPr>
        <w:t>能够根据工作内容正确选用材料。</w:t>
      </w:r>
    </w:p>
    <w:p>
      <w:pPr>
        <w:adjustRightInd w:val="0"/>
        <w:snapToGrid w:val="0"/>
        <w:spacing w:line="520" w:lineRule="exact"/>
        <w:ind w:firstLine="480" w:firstLineChars="200"/>
        <w:rPr>
          <w:rFonts w:ascii="宋体" w:hAnsi="宋体"/>
          <w:sz w:val="24"/>
        </w:rPr>
      </w:pPr>
      <w:r>
        <w:rPr>
          <w:rFonts w:hint="eastAsia" w:ascii="宋体" w:hAnsi="宋体"/>
          <w:sz w:val="24"/>
        </w:rPr>
        <w:t>4.读图与分析</w:t>
      </w:r>
    </w:p>
    <w:p>
      <w:pPr>
        <w:adjustRightInd w:val="0"/>
        <w:snapToGrid w:val="0"/>
        <w:spacing w:line="520" w:lineRule="exact"/>
        <w:ind w:firstLine="480" w:firstLineChars="200"/>
        <w:rPr>
          <w:rFonts w:ascii="宋体" w:hAnsi="宋体"/>
          <w:sz w:val="24"/>
        </w:rPr>
      </w:pPr>
      <w:r>
        <w:rPr>
          <w:rFonts w:hint="eastAsia" w:ascii="仿宋_GB2312" w:hAnsi="宋体" w:eastAsia="仿宋_GB2312"/>
          <w:sz w:val="24"/>
        </w:rPr>
        <w:t>能够读懂一般复程度机械设备的电气控制原理图及接线图。</w:t>
      </w:r>
    </w:p>
    <w:p>
      <w:pPr>
        <w:adjustRightInd w:val="0"/>
        <w:snapToGrid w:val="0"/>
        <w:spacing w:line="520" w:lineRule="exact"/>
        <w:ind w:firstLine="562" w:firstLineChars="200"/>
        <w:rPr>
          <w:rFonts w:ascii="宋体" w:hAnsi="宋体"/>
          <w:b/>
          <w:sz w:val="28"/>
          <w:szCs w:val="28"/>
        </w:rPr>
      </w:pPr>
      <w:r>
        <w:rPr>
          <w:rFonts w:hint="eastAsia" w:ascii="宋体" w:hAnsi="宋体"/>
          <w:b/>
          <w:sz w:val="28"/>
          <w:szCs w:val="28"/>
        </w:rPr>
        <w:t>（二）装调与维修</w:t>
      </w:r>
    </w:p>
    <w:p>
      <w:pPr>
        <w:adjustRightInd w:val="0"/>
        <w:snapToGrid w:val="0"/>
        <w:spacing w:line="520" w:lineRule="exact"/>
        <w:ind w:firstLine="480" w:firstLineChars="200"/>
        <w:rPr>
          <w:rFonts w:ascii="宋体" w:hAnsi="宋体"/>
          <w:sz w:val="24"/>
        </w:rPr>
      </w:pPr>
      <w:r>
        <w:rPr>
          <w:rFonts w:hint="eastAsia" w:ascii="宋体" w:hAnsi="宋体"/>
          <w:sz w:val="24"/>
        </w:rPr>
        <w:t>1.电气故障检修</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（1）能够检查、排除动力和照明线路及接地系统的电气故障；</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（2）能够检查、排除一般程度机械设备的基本电气故障；</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（3）能够拆卸、检查、修复、装配、测试30KW以下三相异步电动机和小型变压器；</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（4）能够检查、修复、测试常用低压电器。</w:t>
      </w:r>
    </w:p>
    <w:p>
      <w:pPr>
        <w:adjustRightInd w:val="0"/>
        <w:snapToGrid w:val="0"/>
        <w:spacing w:line="520" w:lineRule="exact"/>
        <w:ind w:firstLine="480" w:firstLineChars="200"/>
        <w:rPr>
          <w:rFonts w:ascii="宋体" w:hAnsi="宋体"/>
          <w:sz w:val="24"/>
        </w:rPr>
      </w:pPr>
      <w:r>
        <w:rPr>
          <w:rFonts w:hint="eastAsia" w:ascii="宋体" w:hAnsi="宋体"/>
          <w:sz w:val="24"/>
        </w:rPr>
        <w:t>2.配线与安装</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 xml:space="preserve">（1）能够进行19/0.82以下多股铜导线的连接并恢复其绝缘； </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（2）能够进行直径19mm以下的电线铁管煨弯、穿线等明、暗线的安装；</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（3）能够根据用电设备的性质和容量，选择常用电器元件及导线规格；</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（4）能够按图样要求进行一般复杂程度机械设备的主、控线路配电板的配线及整机的电气安装工作；</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（5）能够检验、调整温度继电器、压力继电器、热继电器等专用继电器；</w:t>
      </w:r>
    </w:p>
    <w:p>
      <w:pPr>
        <w:adjustRightInd w:val="0"/>
        <w:snapToGrid w:val="0"/>
        <w:spacing w:line="520" w:lineRule="exact"/>
        <w:ind w:firstLine="480" w:firstLineChars="200"/>
        <w:rPr>
          <w:rFonts w:ascii="宋体" w:hAnsi="宋体"/>
          <w:sz w:val="24"/>
        </w:rPr>
      </w:pPr>
      <w:r>
        <w:rPr>
          <w:rFonts w:hint="eastAsia" w:ascii="宋体" w:hAnsi="宋体"/>
          <w:sz w:val="24"/>
        </w:rPr>
        <w:t>3.调试</w:t>
      </w:r>
    </w:p>
    <w:p>
      <w:pPr>
        <w:adjustRightInd w:val="0"/>
        <w:snapToGrid w:val="0"/>
        <w:spacing w:line="520" w:lineRule="exact"/>
        <w:ind w:firstLine="480" w:firstLineChars="200"/>
        <w:rPr>
          <w:rFonts w:ascii="宋体" w:hAnsi="宋体"/>
          <w:b/>
          <w:sz w:val="28"/>
          <w:szCs w:val="28"/>
        </w:rPr>
      </w:pPr>
      <w:r>
        <w:rPr>
          <w:rFonts w:hint="eastAsia" w:ascii="仿宋_GB2312" w:hAnsi="宋体" w:eastAsia="仿宋_GB2312"/>
          <w:sz w:val="24"/>
        </w:rPr>
        <w:t>能够正确进行一般程度的机械设备或一般电路的试通电工作，能够合理应用预防和保护措施，达到控制要求，并记录相应的电参数。</w:t>
      </w:r>
    </w:p>
    <w:p>
      <w:pPr>
        <w:adjustRightInd w:val="0"/>
        <w:snapToGrid w:val="0"/>
        <w:spacing w:line="520" w:lineRule="exact"/>
        <w:ind w:firstLine="562" w:firstLineChars="200"/>
        <w:rPr>
          <w:rFonts w:ascii="宋体" w:hAnsi="宋体"/>
          <w:b/>
          <w:sz w:val="28"/>
          <w:szCs w:val="28"/>
        </w:rPr>
      </w:pPr>
      <w:r>
        <w:rPr>
          <w:rFonts w:hint="eastAsia" w:ascii="宋体" w:hAnsi="宋体"/>
          <w:b/>
          <w:sz w:val="28"/>
          <w:szCs w:val="28"/>
        </w:rPr>
        <w:t>三、管工技能操作考试内容</w:t>
      </w:r>
    </w:p>
    <w:p>
      <w:pPr>
        <w:adjustRightInd w:val="0"/>
        <w:snapToGrid w:val="0"/>
        <w:spacing w:line="520" w:lineRule="exact"/>
        <w:ind w:firstLine="562" w:firstLineChars="200"/>
        <w:rPr>
          <w:rFonts w:ascii="宋体" w:hAnsi="宋体"/>
          <w:b/>
          <w:sz w:val="28"/>
          <w:szCs w:val="28"/>
        </w:rPr>
      </w:pPr>
      <w:r>
        <w:rPr>
          <w:rFonts w:hint="eastAsia" w:ascii="宋体" w:hAnsi="宋体"/>
          <w:b/>
          <w:sz w:val="28"/>
          <w:szCs w:val="28"/>
        </w:rPr>
        <w:t>（一）施工准备</w:t>
      </w:r>
    </w:p>
    <w:p>
      <w:pPr>
        <w:adjustRightInd w:val="0"/>
        <w:snapToGrid w:val="0"/>
        <w:spacing w:line="520" w:lineRule="exact"/>
        <w:ind w:firstLine="480" w:firstLineChars="200"/>
        <w:rPr>
          <w:rFonts w:ascii="宋体" w:hAnsi="宋体"/>
          <w:sz w:val="24"/>
        </w:rPr>
      </w:pPr>
      <w:r>
        <w:rPr>
          <w:rFonts w:hint="eastAsia" w:ascii="宋体" w:hAnsi="宋体"/>
          <w:sz w:val="24"/>
        </w:rPr>
        <w:t xml:space="preserve"> 1.安全操作</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（1）能够准备和正确使用个人劳保用品；</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（2）能够搭拆3m以内的脚手架。</w:t>
      </w:r>
    </w:p>
    <w:p>
      <w:pPr>
        <w:adjustRightInd w:val="0"/>
        <w:snapToGrid w:val="0"/>
        <w:spacing w:line="520" w:lineRule="exact"/>
        <w:ind w:firstLine="480" w:firstLineChars="200"/>
        <w:rPr>
          <w:rFonts w:ascii="宋体" w:hAnsi="宋体"/>
          <w:sz w:val="24"/>
        </w:rPr>
      </w:pPr>
      <w:r>
        <w:rPr>
          <w:rFonts w:hint="eastAsia" w:ascii="宋体" w:hAnsi="宋体"/>
          <w:sz w:val="24"/>
        </w:rPr>
        <w:t>2.识读施工图</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能够识读简单的制冷空调工程管道施工图。</w:t>
      </w:r>
    </w:p>
    <w:p>
      <w:pPr>
        <w:adjustRightInd w:val="0"/>
        <w:snapToGrid w:val="0"/>
        <w:spacing w:line="520" w:lineRule="exact"/>
        <w:ind w:firstLine="480" w:firstLineChars="200"/>
        <w:rPr>
          <w:rFonts w:ascii="宋体" w:hAnsi="宋体"/>
          <w:sz w:val="24"/>
        </w:rPr>
      </w:pPr>
      <w:r>
        <w:rPr>
          <w:rFonts w:hint="eastAsia" w:ascii="宋体" w:hAnsi="宋体"/>
          <w:sz w:val="24"/>
        </w:rPr>
        <w:t>3.机具、工具准备</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能够正确使用简单的施工机具、工具，并进行一般维护。</w:t>
      </w:r>
    </w:p>
    <w:p>
      <w:pPr>
        <w:adjustRightInd w:val="0"/>
        <w:snapToGrid w:val="0"/>
        <w:spacing w:line="520" w:lineRule="exact"/>
        <w:ind w:firstLine="480" w:firstLineChars="200"/>
        <w:rPr>
          <w:rFonts w:ascii="宋体" w:hAnsi="宋体"/>
          <w:sz w:val="24"/>
        </w:rPr>
      </w:pPr>
      <w:r>
        <w:rPr>
          <w:rFonts w:hint="eastAsia" w:ascii="宋体" w:hAnsi="宋体"/>
          <w:sz w:val="24"/>
        </w:rPr>
        <w:t>4.管材、附件准备</w:t>
      </w:r>
    </w:p>
    <w:p>
      <w:pPr>
        <w:adjustRightInd w:val="0"/>
        <w:snapToGrid w:val="0"/>
        <w:spacing w:line="520" w:lineRule="exact"/>
        <w:ind w:firstLine="480" w:firstLineChars="200"/>
        <w:rPr>
          <w:rFonts w:ascii="宋体" w:hAnsi="宋体"/>
          <w:sz w:val="24"/>
        </w:rPr>
      </w:pPr>
      <w:r>
        <w:rPr>
          <w:rFonts w:hint="eastAsia" w:ascii="仿宋_GB2312" w:hAnsi="宋体" w:eastAsia="仿宋_GB2312"/>
          <w:sz w:val="24"/>
        </w:rPr>
        <w:t>能够完成各类管材、管件、阀门、器具安装前质量检查的准备工作。</w:t>
      </w:r>
    </w:p>
    <w:p>
      <w:pPr>
        <w:adjustRightInd w:val="0"/>
        <w:snapToGrid w:val="0"/>
        <w:spacing w:line="520" w:lineRule="exact"/>
        <w:ind w:firstLine="480" w:firstLineChars="200"/>
        <w:rPr>
          <w:rFonts w:ascii="宋体" w:hAnsi="宋体"/>
          <w:sz w:val="24"/>
        </w:rPr>
      </w:pPr>
      <w:r>
        <w:rPr>
          <w:rFonts w:hint="eastAsia" w:ascii="宋体" w:hAnsi="宋体"/>
          <w:sz w:val="24"/>
        </w:rPr>
        <w:t>5.管道除锈、脱脂</w:t>
      </w:r>
    </w:p>
    <w:p>
      <w:pPr>
        <w:adjustRightInd w:val="0"/>
        <w:snapToGrid w:val="0"/>
        <w:spacing w:line="520" w:lineRule="exact"/>
        <w:ind w:firstLine="480" w:firstLineChars="200"/>
        <w:rPr>
          <w:rFonts w:ascii="仿宋_GB2312" w:hAnsi="宋体" w:eastAsia="仿宋_GB2312"/>
          <w:sz w:val="24"/>
        </w:rPr>
      </w:pPr>
      <w:r>
        <w:rPr>
          <w:rFonts w:hint="eastAsia" w:ascii="仿宋_GB2312" w:hAnsi="宋体" w:eastAsia="仿宋_GB2312"/>
          <w:sz w:val="24"/>
        </w:rPr>
        <w:t>能够对金属管进行除锈、脱脂。</w:t>
      </w:r>
    </w:p>
    <w:p>
      <w:pPr>
        <w:adjustRightInd w:val="0"/>
        <w:snapToGrid w:val="0"/>
        <w:spacing w:line="520" w:lineRule="exact"/>
        <w:rPr>
          <w:rFonts w:ascii="宋体" w:hAnsi="宋体"/>
          <w:b/>
          <w:sz w:val="28"/>
          <w:szCs w:val="28"/>
        </w:rPr>
      </w:pPr>
      <w:r>
        <w:rPr>
          <w:rFonts w:hint="eastAsia" w:ascii="宋体" w:hAnsi="宋体"/>
          <w:b/>
          <w:sz w:val="28"/>
          <w:szCs w:val="28"/>
        </w:rPr>
        <w:t xml:space="preserve">   （二）预制</w:t>
      </w:r>
    </w:p>
    <w:p>
      <w:pPr>
        <w:adjustRightInd w:val="0"/>
        <w:snapToGrid w:val="0"/>
        <w:spacing w:line="520" w:lineRule="exact"/>
        <w:ind w:firstLine="480" w:firstLineChars="200"/>
        <w:rPr>
          <w:rFonts w:ascii="宋体" w:hAnsi="宋体"/>
          <w:sz w:val="24"/>
        </w:rPr>
      </w:pPr>
      <w:r>
        <w:rPr>
          <w:rFonts w:hint="eastAsia" w:ascii="宋体" w:hAnsi="宋体"/>
          <w:sz w:val="24"/>
        </w:rPr>
        <w:t>1.管道预制</w:t>
      </w:r>
    </w:p>
    <w:p>
      <w:pPr>
        <w:adjustRightInd w:val="0"/>
        <w:snapToGrid w:val="0"/>
        <w:spacing w:line="520" w:lineRule="exact"/>
        <w:rPr>
          <w:rFonts w:ascii="仿宋_GB2312" w:hAnsi="宋体" w:eastAsia="仿宋_GB2312"/>
          <w:sz w:val="24"/>
        </w:rPr>
      </w:pPr>
      <w:r>
        <w:rPr>
          <w:rFonts w:hint="eastAsia" w:ascii="宋体" w:hAnsi="宋体"/>
          <w:sz w:val="24"/>
        </w:rPr>
        <w:t xml:space="preserve">   </w:t>
      </w:r>
      <w:r>
        <w:rPr>
          <w:rFonts w:hint="eastAsia" w:ascii="仿宋_GB2312" w:hAnsi="宋体" w:eastAsia="仿宋_GB2312"/>
          <w:sz w:val="24"/>
        </w:rPr>
        <w:t>（1）能够进行管道量尺和下料；</w:t>
      </w:r>
    </w:p>
    <w:p>
      <w:pPr>
        <w:adjustRightInd w:val="0"/>
        <w:snapToGrid w:val="0"/>
        <w:spacing w:line="520" w:lineRule="exact"/>
        <w:rPr>
          <w:rFonts w:ascii="宋体" w:hAnsi="宋体"/>
          <w:sz w:val="24"/>
        </w:rPr>
      </w:pPr>
      <w:r>
        <w:rPr>
          <w:rFonts w:hint="eastAsia" w:ascii="仿宋_GB2312" w:hAnsi="宋体" w:eastAsia="仿宋_GB2312"/>
          <w:sz w:val="24"/>
        </w:rPr>
        <w:t xml:space="preserve">   （2）能够进行管道的调直和整圆。</w:t>
      </w:r>
    </w:p>
    <w:p>
      <w:pPr>
        <w:adjustRightInd w:val="0"/>
        <w:snapToGrid w:val="0"/>
        <w:spacing w:line="520" w:lineRule="exact"/>
        <w:rPr>
          <w:rFonts w:ascii="宋体" w:hAnsi="宋体"/>
          <w:b/>
          <w:sz w:val="28"/>
          <w:szCs w:val="28"/>
        </w:rPr>
      </w:pPr>
      <w:r>
        <w:rPr>
          <w:rFonts w:hint="eastAsia" w:ascii="宋体" w:hAnsi="宋体"/>
          <w:b/>
          <w:sz w:val="28"/>
          <w:szCs w:val="28"/>
        </w:rPr>
        <w:t xml:space="preserve">  （三）安装</w:t>
      </w:r>
    </w:p>
    <w:p>
      <w:pPr>
        <w:adjustRightInd w:val="0"/>
        <w:snapToGrid w:val="0"/>
        <w:spacing w:line="520" w:lineRule="exact"/>
        <w:rPr>
          <w:rFonts w:ascii="宋体" w:hAnsi="宋体"/>
          <w:sz w:val="24"/>
        </w:rPr>
      </w:pPr>
      <w:r>
        <w:rPr>
          <w:rFonts w:hint="eastAsia" w:ascii="宋体" w:hAnsi="宋体"/>
          <w:sz w:val="24"/>
        </w:rPr>
        <w:t xml:space="preserve">   1.管道安装</w:t>
      </w:r>
    </w:p>
    <w:p>
      <w:pPr>
        <w:adjustRightInd w:val="0"/>
        <w:snapToGrid w:val="0"/>
        <w:spacing w:line="520" w:lineRule="exact"/>
        <w:rPr>
          <w:rFonts w:ascii="仿宋_GB2312" w:hAnsi="宋体" w:eastAsia="仿宋_GB2312"/>
          <w:sz w:val="24"/>
        </w:rPr>
      </w:pPr>
      <w:r>
        <w:rPr>
          <w:rFonts w:hint="eastAsia" w:ascii="宋体" w:hAnsi="宋体"/>
          <w:sz w:val="24"/>
        </w:rPr>
        <w:t xml:space="preserve">  </w:t>
      </w:r>
      <w:r>
        <w:rPr>
          <w:rFonts w:hint="eastAsia" w:ascii="仿宋_GB2312" w:hAnsi="宋体" w:eastAsia="仿宋_GB2312"/>
          <w:sz w:val="24"/>
        </w:rPr>
        <w:t>（1）能够进行一般管支架的制作、安装；</w:t>
      </w:r>
    </w:p>
    <w:p>
      <w:pPr>
        <w:adjustRightInd w:val="0"/>
        <w:snapToGrid w:val="0"/>
        <w:spacing w:line="520" w:lineRule="exact"/>
        <w:rPr>
          <w:rFonts w:ascii="仿宋_GB2312" w:hAnsi="宋体" w:eastAsia="仿宋_GB2312"/>
          <w:sz w:val="24"/>
        </w:rPr>
      </w:pPr>
      <w:r>
        <w:rPr>
          <w:rFonts w:hint="eastAsia" w:ascii="仿宋_GB2312" w:hAnsi="宋体" w:eastAsia="仿宋_GB2312"/>
          <w:sz w:val="24"/>
        </w:rPr>
        <w:t xml:space="preserve">  （2）能够进行室内给、排水管道安装；</w:t>
      </w:r>
    </w:p>
    <w:p>
      <w:pPr>
        <w:adjustRightInd w:val="0"/>
        <w:snapToGrid w:val="0"/>
        <w:spacing w:line="520" w:lineRule="exact"/>
        <w:rPr>
          <w:rFonts w:ascii="仿宋_GB2312" w:hAnsi="宋体" w:eastAsia="仿宋_GB2312"/>
          <w:sz w:val="24"/>
        </w:rPr>
      </w:pPr>
      <w:r>
        <w:rPr>
          <w:rFonts w:hint="eastAsia" w:ascii="仿宋_GB2312" w:hAnsi="宋体" w:eastAsia="仿宋_GB2312"/>
          <w:sz w:val="24"/>
        </w:rPr>
        <w:t xml:space="preserve">  （3）能够进行铜管焊接安装；</w:t>
      </w:r>
    </w:p>
    <w:p>
      <w:pPr>
        <w:adjustRightInd w:val="0"/>
        <w:snapToGrid w:val="0"/>
        <w:spacing w:line="520" w:lineRule="exact"/>
        <w:rPr>
          <w:rFonts w:ascii="仿宋_GB2312" w:hAnsi="宋体" w:eastAsia="仿宋_GB2312"/>
          <w:sz w:val="24"/>
        </w:rPr>
      </w:pPr>
      <w:r>
        <w:rPr>
          <w:rFonts w:hint="eastAsia" w:ascii="仿宋_GB2312" w:hAnsi="宋体" w:eastAsia="仿宋_GB2312"/>
          <w:sz w:val="24"/>
        </w:rPr>
        <w:t xml:space="preserve">  （4）能够进行铜管切割、涨喇叭口、直口等安装连接；</w:t>
      </w:r>
    </w:p>
    <w:p>
      <w:pPr>
        <w:adjustRightInd w:val="0"/>
        <w:snapToGrid w:val="0"/>
        <w:spacing w:line="520" w:lineRule="exact"/>
        <w:rPr>
          <w:rFonts w:ascii="仿宋_GB2312" w:hAnsi="宋体" w:eastAsia="仿宋_GB2312"/>
          <w:sz w:val="24"/>
        </w:rPr>
      </w:pPr>
      <w:r>
        <w:rPr>
          <w:rFonts w:hint="eastAsia" w:ascii="仿宋_GB2312" w:hAnsi="宋体" w:eastAsia="仿宋_GB2312"/>
          <w:sz w:val="24"/>
        </w:rPr>
        <w:t xml:space="preserve">  （5）能够进行室内采暖管道安装；</w:t>
      </w:r>
    </w:p>
    <w:p>
      <w:pPr>
        <w:adjustRightInd w:val="0"/>
        <w:snapToGrid w:val="0"/>
        <w:spacing w:line="520" w:lineRule="exact"/>
        <w:rPr>
          <w:rFonts w:ascii="仿宋_GB2312" w:hAnsi="宋体" w:eastAsia="仿宋_GB2312"/>
          <w:sz w:val="24"/>
        </w:rPr>
      </w:pPr>
      <w:r>
        <w:rPr>
          <w:rFonts w:hint="eastAsia" w:ascii="仿宋_GB2312" w:hAnsi="宋体" w:eastAsia="仿宋_GB2312"/>
          <w:sz w:val="24"/>
        </w:rPr>
        <w:t xml:space="preserve">  （6）能够进行铸铁柱型散热器的组对与安装；</w:t>
      </w:r>
    </w:p>
    <w:p>
      <w:pPr>
        <w:adjustRightInd w:val="0"/>
        <w:snapToGrid w:val="0"/>
        <w:spacing w:line="520" w:lineRule="exact"/>
        <w:rPr>
          <w:rFonts w:ascii="仿宋_GB2312" w:hAnsi="宋体" w:eastAsia="仿宋_GB2312"/>
          <w:sz w:val="24"/>
        </w:rPr>
      </w:pPr>
      <w:r>
        <w:rPr>
          <w:rFonts w:hint="eastAsia" w:ascii="仿宋_GB2312" w:hAnsi="宋体" w:eastAsia="仿宋_GB2312"/>
          <w:sz w:val="24"/>
        </w:rPr>
        <w:t xml:space="preserve">  （7）能够进行一般设备配管及安装。</w:t>
      </w:r>
    </w:p>
    <w:p>
      <w:pPr>
        <w:adjustRightInd w:val="0"/>
        <w:snapToGrid w:val="0"/>
        <w:spacing w:line="520" w:lineRule="exact"/>
        <w:rPr>
          <w:rFonts w:ascii="宋体" w:hAnsi="宋体"/>
          <w:sz w:val="24"/>
        </w:rPr>
      </w:pPr>
      <w:r>
        <w:rPr>
          <w:rFonts w:hint="eastAsia" w:ascii="宋体" w:hAnsi="宋体"/>
          <w:sz w:val="24"/>
        </w:rPr>
        <w:t xml:space="preserve">   2.附件及仪表安装</w:t>
      </w:r>
    </w:p>
    <w:p>
      <w:pPr>
        <w:adjustRightInd w:val="0"/>
        <w:snapToGrid w:val="0"/>
        <w:spacing w:line="520" w:lineRule="exact"/>
        <w:rPr>
          <w:rFonts w:ascii="仿宋_GB2312" w:hAnsi="宋体" w:eastAsia="仿宋_GB2312"/>
          <w:sz w:val="24"/>
        </w:rPr>
      </w:pPr>
      <w:r>
        <w:rPr>
          <w:rFonts w:hint="eastAsia" w:ascii="宋体" w:hAnsi="宋体"/>
          <w:sz w:val="24"/>
        </w:rPr>
        <w:t xml:space="preserve">  </w:t>
      </w:r>
      <w:r>
        <w:rPr>
          <w:rFonts w:hint="eastAsia" w:ascii="仿宋_GB2312" w:hAnsi="宋体" w:eastAsia="仿宋_GB2312"/>
          <w:sz w:val="24"/>
        </w:rPr>
        <w:t>（1）能够进行疏水器的安装；</w:t>
      </w:r>
    </w:p>
    <w:p>
      <w:pPr>
        <w:adjustRightInd w:val="0"/>
        <w:snapToGrid w:val="0"/>
        <w:spacing w:line="520" w:lineRule="exact"/>
        <w:rPr>
          <w:rFonts w:ascii="仿宋_GB2312" w:hAnsi="宋体" w:eastAsia="仿宋_GB2312"/>
          <w:sz w:val="24"/>
        </w:rPr>
      </w:pPr>
      <w:r>
        <w:rPr>
          <w:rFonts w:hint="eastAsia" w:ascii="仿宋_GB2312" w:hAnsi="宋体" w:eastAsia="仿宋_GB2312"/>
          <w:sz w:val="24"/>
        </w:rPr>
        <w:t xml:space="preserve">  （2）能够进行减压阀的安装；</w:t>
      </w:r>
    </w:p>
    <w:p>
      <w:pPr>
        <w:adjustRightInd w:val="0"/>
        <w:snapToGrid w:val="0"/>
        <w:spacing w:line="520" w:lineRule="exact"/>
        <w:rPr>
          <w:rFonts w:ascii="仿宋_GB2312" w:hAnsi="宋体" w:eastAsia="仿宋_GB2312"/>
          <w:sz w:val="24"/>
        </w:rPr>
      </w:pPr>
      <w:r>
        <w:rPr>
          <w:rFonts w:hint="eastAsia" w:ascii="仿宋_GB2312" w:hAnsi="宋体" w:eastAsia="仿宋_GB2312"/>
          <w:sz w:val="24"/>
        </w:rPr>
        <w:t xml:space="preserve">  （3）能够进行热水采暖管道总入口的安装；</w:t>
      </w:r>
    </w:p>
    <w:p>
      <w:pPr>
        <w:adjustRightInd w:val="0"/>
        <w:snapToGrid w:val="0"/>
        <w:spacing w:line="520" w:lineRule="exact"/>
        <w:rPr>
          <w:rFonts w:ascii="仿宋_GB2312" w:hAnsi="宋体" w:eastAsia="仿宋_GB2312"/>
          <w:sz w:val="24"/>
        </w:rPr>
      </w:pPr>
      <w:r>
        <w:rPr>
          <w:rFonts w:hint="eastAsia" w:ascii="仿宋_GB2312" w:hAnsi="宋体" w:eastAsia="仿宋_GB2312"/>
          <w:sz w:val="24"/>
        </w:rPr>
        <w:t xml:space="preserve">  （4）能够进行弹簧式压力表和水位计安装。</w:t>
      </w:r>
    </w:p>
    <w:p>
      <w:pPr>
        <w:adjustRightInd w:val="0"/>
        <w:snapToGrid w:val="0"/>
        <w:spacing w:line="520" w:lineRule="exact"/>
        <w:rPr>
          <w:rFonts w:ascii="宋体" w:hAnsi="宋体"/>
          <w:b/>
          <w:sz w:val="28"/>
          <w:szCs w:val="28"/>
        </w:rPr>
      </w:pPr>
      <w:r>
        <w:rPr>
          <w:rFonts w:hint="eastAsia" w:ascii="宋体" w:hAnsi="宋体"/>
          <w:b/>
          <w:sz w:val="28"/>
          <w:szCs w:val="28"/>
        </w:rPr>
        <w:t xml:space="preserve"> （四）管道试压、防腐</w:t>
      </w:r>
    </w:p>
    <w:p>
      <w:pPr>
        <w:adjustRightInd w:val="0"/>
        <w:snapToGrid w:val="0"/>
        <w:spacing w:line="520" w:lineRule="exact"/>
        <w:rPr>
          <w:rFonts w:ascii="宋体" w:hAnsi="宋体"/>
          <w:sz w:val="24"/>
        </w:rPr>
      </w:pPr>
      <w:r>
        <w:rPr>
          <w:rFonts w:hint="eastAsia" w:ascii="宋体" w:hAnsi="宋体"/>
          <w:sz w:val="24"/>
        </w:rPr>
        <w:t xml:space="preserve">   1.试压</w:t>
      </w:r>
    </w:p>
    <w:p>
      <w:pPr>
        <w:adjustRightInd w:val="0"/>
        <w:snapToGrid w:val="0"/>
        <w:spacing w:line="520" w:lineRule="exact"/>
        <w:rPr>
          <w:rFonts w:ascii="仿宋_GB2312" w:hAnsi="宋体" w:eastAsia="仿宋_GB2312"/>
          <w:sz w:val="24"/>
        </w:rPr>
      </w:pPr>
      <w:r>
        <w:rPr>
          <w:rFonts w:hint="eastAsia" w:ascii="宋体" w:hAnsi="宋体"/>
          <w:sz w:val="24"/>
        </w:rPr>
        <w:t xml:space="preserve">  </w:t>
      </w:r>
      <w:r>
        <w:rPr>
          <w:rFonts w:hint="eastAsia" w:ascii="仿宋_GB2312" w:hAnsi="宋体" w:eastAsia="仿宋_GB2312"/>
          <w:sz w:val="24"/>
        </w:rPr>
        <w:t>（1）能够进行室内给水管道的水压试验、冲化、消毒和排水管道灌水试验；</w:t>
      </w:r>
    </w:p>
    <w:p>
      <w:pPr>
        <w:adjustRightInd w:val="0"/>
        <w:snapToGrid w:val="0"/>
        <w:spacing w:line="520" w:lineRule="exact"/>
        <w:rPr>
          <w:rFonts w:ascii="仿宋_GB2312" w:hAnsi="宋体" w:eastAsia="仿宋_GB2312"/>
          <w:sz w:val="24"/>
        </w:rPr>
      </w:pPr>
      <w:r>
        <w:rPr>
          <w:rFonts w:hint="eastAsia" w:ascii="仿宋_GB2312" w:hAnsi="宋体" w:eastAsia="仿宋_GB2312"/>
          <w:sz w:val="24"/>
        </w:rPr>
        <w:t xml:space="preserve">  （2）能够进行采暖管道的冲洗、试压；</w:t>
      </w:r>
    </w:p>
    <w:p>
      <w:pPr>
        <w:adjustRightInd w:val="0"/>
        <w:snapToGrid w:val="0"/>
        <w:spacing w:line="520" w:lineRule="exact"/>
        <w:rPr>
          <w:rFonts w:ascii="宋体" w:hAnsi="宋体"/>
          <w:sz w:val="24"/>
        </w:rPr>
      </w:pPr>
      <w:r>
        <w:rPr>
          <w:rFonts w:hint="eastAsia" w:ascii="宋体" w:hAnsi="宋体"/>
          <w:sz w:val="24"/>
        </w:rPr>
        <w:t xml:space="preserve">   2.防腐</w:t>
      </w:r>
    </w:p>
    <w:p>
      <w:pPr>
        <w:adjustRightInd w:val="0"/>
        <w:snapToGrid w:val="0"/>
        <w:spacing w:line="520" w:lineRule="exact"/>
        <w:rPr>
          <w:rFonts w:ascii="仿宋_GB2312" w:hAnsi="宋体" w:eastAsia="仿宋_GB2312"/>
          <w:sz w:val="24"/>
        </w:rPr>
      </w:pPr>
      <w:r>
        <w:rPr>
          <w:rFonts w:hint="eastAsia" w:ascii="宋体" w:hAnsi="宋体"/>
          <w:sz w:val="24"/>
        </w:rPr>
        <w:t xml:space="preserve">   </w:t>
      </w:r>
      <w:r>
        <w:rPr>
          <w:rFonts w:hint="eastAsia" w:ascii="仿宋_GB2312" w:hAnsi="宋体" w:eastAsia="仿宋_GB2312"/>
          <w:sz w:val="24"/>
        </w:rPr>
        <w:t>能够进行金属管道的刷油施工</w:t>
      </w:r>
    </w:p>
    <w:p>
      <w:pPr>
        <w:adjustRightInd w:val="0"/>
        <w:snapToGrid w:val="0"/>
        <w:spacing w:line="520" w:lineRule="exact"/>
        <w:rPr>
          <w:rFonts w:ascii="宋体" w:hAnsi="宋体"/>
          <w:b/>
          <w:sz w:val="28"/>
          <w:szCs w:val="28"/>
        </w:rPr>
      </w:pPr>
      <w:r>
        <w:rPr>
          <w:rFonts w:hint="eastAsia" w:ascii="宋体" w:hAnsi="宋体"/>
          <w:b/>
          <w:sz w:val="28"/>
          <w:szCs w:val="28"/>
        </w:rPr>
        <w:t xml:space="preserve">  四、操作设置、技能要求、评分办法</w:t>
      </w:r>
    </w:p>
    <w:p>
      <w:pPr>
        <w:adjustRightInd w:val="0"/>
        <w:snapToGrid w:val="0"/>
        <w:spacing w:line="520" w:lineRule="exact"/>
        <w:ind w:firstLine="480" w:firstLineChars="200"/>
        <w:rPr>
          <w:rFonts w:ascii="宋体" w:hAnsi="宋体"/>
          <w:sz w:val="24"/>
          <w:szCs w:val="24"/>
        </w:rPr>
      </w:pPr>
      <w:r>
        <w:rPr>
          <w:rFonts w:hint="eastAsia" w:ascii="宋体" w:hAnsi="宋体"/>
          <w:sz w:val="24"/>
          <w:szCs w:val="24"/>
        </w:rPr>
        <w:t>1. 操作设置</w:t>
      </w:r>
    </w:p>
    <w:p>
      <w:pPr>
        <w:adjustRightInd w:val="0"/>
        <w:snapToGrid w:val="0"/>
        <w:spacing w:line="520" w:lineRule="exact"/>
        <w:ind w:firstLine="480" w:firstLineChars="200"/>
        <w:rPr>
          <w:rFonts w:ascii="仿宋_GB2312" w:hAnsi="宋体" w:eastAsia="仿宋_GB2312"/>
          <w:kern w:val="0"/>
          <w:sz w:val="24"/>
          <w:szCs w:val="24"/>
        </w:rPr>
      </w:pPr>
      <w:r>
        <w:rPr>
          <w:rFonts w:hint="eastAsia" w:ascii="仿宋_GB2312" w:hAnsi="宋体" w:eastAsia="仿宋_GB2312"/>
          <w:kern w:val="0"/>
          <w:sz w:val="24"/>
          <w:szCs w:val="24"/>
        </w:rPr>
        <w:t>此次技能操作考试设置的考试科目分为必考项目和选考项目，总共测试时间为80分钟。必考项目每位考生必须参加考试，必考项目为维修电工工种，测试时间为35分钟，测试内容为制冷空调设备电路及元器件性能测试；选考项目为三选一，分别为</w:t>
      </w:r>
      <w:r>
        <w:rPr>
          <w:rFonts w:hint="eastAsia" w:ascii="仿宋_GB2312" w:hAnsi="宋体" w:eastAsia="仿宋_GB2312"/>
          <w:kern w:val="0"/>
          <w:sz w:val="24"/>
          <w:szCs w:val="24"/>
        </w:rPr>
        <w:fldChar w:fldCharType="begin"/>
      </w:r>
      <w:r>
        <w:rPr>
          <w:rFonts w:hint="eastAsia" w:ascii="仿宋_GB2312" w:hAnsi="宋体" w:eastAsia="仿宋_GB2312"/>
          <w:kern w:val="0"/>
          <w:sz w:val="24"/>
          <w:szCs w:val="24"/>
        </w:rPr>
        <w:instrText xml:space="preserve"> = 1 \* GB3 </w:instrText>
      </w:r>
      <w:r>
        <w:rPr>
          <w:rFonts w:hint="eastAsia" w:ascii="仿宋_GB2312" w:hAnsi="宋体" w:eastAsia="仿宋_GB2312"/>
          <w:kern w:val="0"/>
          <w:sz w:val="24"/>
          <w:szCs w:val="24"/>
        </w:rPr>
        <w:fldChar w:fldCharType="separate"/>
      </w:r>
      <w:r>
        <w:rPr>
          <w:rFonts w:hint="eastAsia" w:ascii="仿宋_GB2312" w:hAnsi="宋体" w:eastAsia="仿宋_GB2312"/>
          <w:kern w:val="0"/>
          <w:sz w:val="24"/>
          <w:szCs w:val="24"/>
        </w:rPr>
        <w:t>①</w:t>
      </w:r>
      <w:r>
        <w:rPr>
          <w:rFonts w:hint="eastAsia" w:ascii="仿宋_GB2312" w:hAnsi="宋体" w:eastAsia="仿宋_GB2312"/>
          <w:kern w:val="0"/>
          <w:sz w:val="24"/>
          <w:szCs w:val="24"/>
        </w:rPr>
        <w:fldChar w:fldCharType="end"/>
      </w:r>
      <w:r>
        <w:rPr>
          <w:rFonts w:hint="eastAsia" w:ascii="仿宋_GB2312" w:hAnsi="宋体" w:eastAsia="仿宋_GB2312"/>
          <w:kern w:val="0"/>
          <w:sz w:val="24"/>
          <w:szCs w:val="24"/>
        </w:rPr>
        <w:t>中央空调工程风系统施工图绘制、②风机盘管启动控制线路连接及运行调试</w:t>
      </w:r>
      <w:r>
        <w:rPr>
          <w:rFonts w:hint="eastAsia" w:ascii="仿宋_GB2312" w:hAnsi="宋体" w:eastAsia="仿宋_GB2312"/>
          <w:kern w:val="0"/>
          <w:sz w:val="24"/>
          <w:szCs w:val="24"/>
        </w:rPr>
        <w:fldChar w:fldCharType="begin"/>
      </w:r>
      <w:r>
        <w:rPr>
          <w:rFonts w:hint="eastAsia" w:ascii="仿宋_GB2312" w:hAnsi="宋体" w:eastAsia="仿宋_GB2312"/>
          <w:kern w:val="0"/>
          <w:sz w:val="24"/>
          <w:szCs w:val="24"/>
        </w:rPr>
        <w:instrText xml:space="preserve"> = 3 \* GB3 </w:instrText>
      </w:r>
      <w:r>
        <w:rPr>
          <w:rFonts w:hint="eastAsia" w:ascii="仿宋_GB2312" w:hAnsi="宋体" w:eastAsia="仿宋_GB2312"/>
          <w:kern w:val="0"/>
          <w:sz w:val="24"/>
          <w:szCs w:val="24"/>
        </w:rPr>
        <w:fldChar w:fldCharType="separate"/>
      </w:r>
      <w:r>
        <w:rPr>
          <w:rFonts w:hint="eastAsia" w:ascii="仿宋_GB2312" w:hAnsi="宋体" w:eastAsia="仿宋_GB2312"/>
          <w:kern w:val="0"/>
          <w:sz w:val="24"/>
          <w:szCs w:val="24"/>
        </w:rPr>
        <w:t>③</w:t>
      </w:r>
      <w:r>
        <w:rPr>
          <w:rFonts w:hint="eastAsia" w:ascii="仿宋_GB2312" w:hAnsi="宋体" w:eastAsia="仿宋_GB2312"/>
          <w:kern w:val="0"/>
          <w:sz w:val="24"/>
          <w:szCs w:val="24"/>
        </w:rPr>
        <w:fldChar w:fldCharType="end"/>
      </w:r>
      <w:r>
        <w:rPr>
          <w:rFonts w:hint="eastAsia" w:ascii="仿宋_GB2312" w:hAnsi="宋体" w:eastAsia="仿宋_GB2312"/>
          <w:kern w:val="0"/>
          <w:sz w:val="24"/>
          <w:szCs w:val="24"/>
        </w:rPr>
        <w:t>铜管的加工及连接管的制作，测试时间为45分钟。</w:t>
      </w:r>
    </w:p>
    <w:p>
      <w:pPr>
        <w:adjustRightInd w:val="0"/>
        <w:snapToGrid w:val="0"/>
        <w:spacing w:line="520" w:lineRule="exact"/>
        <w:ind w:firstLine="480" w:firstLineChars="200"/>
        <w:rPr>
          <w:rFonts w:ascii="宋体" w:hAnsi="宋体"/>
          <w:sz w:val="24"/>
          <w:szCs w:val="24"/>
        </w:rPr>
      </w:pPr>
      <w:r>
        <w:rPr>
          <w:rFonts w:hint="eastAsia" w:ascii="宋体" w:hAnsi="宋体"/>
          <w:sz w:val="24"/>
          <w:szCs w:val="24"/>
        </w:rPr>
        <w:t>2.技能要求</w:t>
      </w:r>
    </w:p>
    <w:p>
      <w:pPr>
        <w:adjustRightInd w:val="0"/>
        <w:snapToGrid w:val="0"/>
        <w:spacing w:line="520" w:lineRule="exact"/>
        <w:ind w:firstLine="480" w:firstLineChars="200"/>
        <w:rPr>
          <w:rFonts w:ascii="仿宋_GB2312" w:hAnsi="宋体" w:eastAsia="仿宋_GB2312"/>
          <w:sz w:val="24"/>
          <w:szCs w:val="24"/>
        </w:rPr>
      </w:pPr>
      <w:r>
        <w:rPr>
          <w:rFonts w:hint="eastAsia" w:ascii="仿宋_GB2312" w:hAnsi="宋体" w:eastAsia="仿宋_GB2312"/>
          <w:sz w:val="24"/>
          <w:szCs w:val="24"/>
        </w:rPr>
        <w:t>要求考生能够正确选择设备、仪器仪表，采用正确的操作办法，能够加工制作出达到要求的产品；使用仪器仪表，检测设备及系统的性能好坏，判断出故障原因，并能够进行维修排除。</w:t>
      </w:r>
    </w:p>
    <w:p>
      <w:pPr>
        <w:adjustRightInd w:val="0"/>
        <w:snapToGrid w:val="0"/>
        <w:spacing w:line="520" w:lineRule="exact"/>
        <w:ind w:firstLine="480" w:firstLineChars="200"/>
        <w:rPr>
          <w:rFonts w:ascii="宋体" w:hAnsi="宋体"/>
          <w:sz w:val="24"/>
          <w:szCs w:val="24"/>
        </w:rPr>
      </w:pPr>
      <w:r>
        <w:rPr>
          <w:rFonts w:hint="eastAsia" w:ascii="宋体" w:hAnsi="宋体"/>
          <w:sz w:val="24"/>
          <w:szCs w:val="24"/>
        </w:rPr>
        <w:t>3.评分办法</w:t>
      </w:r>
    </w:p>
    <w:p>
      <w:pPr>
        <w:adjustRightInd w:val="0"/>
        <w:snapToGrid w:val="0"/>
        <w:spacing w:line="520" w:lineRule="exact"/>
        <w:ind w:firstLine="480" w:firstLineChars="200"/>
        <w:rPr>
          <w:rFonts w:ascii="仿宋_GB2312" w:hAnsi="宋体" w:eastAsia="仿宋_GB2312"/>
          <w:b/>
          <w:sz w:val="28"/>
          <w:szCs w:val="28"/>
        </w:rPr>
      </w:pPr>
      <w:r>
        <w:rPr>
          <w:rFonts w:hint="eastAsia" w:ascii="仿宋_GB2312" w:hAnsi="宋体" w:eastAsia="仿宋_GB2312"/>
          <w:sz w:val="24"/>
          <w:szCs w:val="24"/>
        </w:rPr>
        <w:t>采用现场评分，根据操作步骤是否正确、操作规范程度、操作的熟练程度以及最终的得到的产品质量或答案准确性等进行评分，评分以得分方式显示。评分细则见附件3、附件4、附件5。</w:t>
      </w:r>
    </w:p>
    <w:p>
      <w:pPr>
        <w:adjustRightInd w:val="0"/>
        <w:snapToGrid w:val="0"/>
        <w:spacing w:line="520" w:lineRule="exact"/>
        <w:ind w:firstLine="562" w:firstLineChars="200"/>
        <w:rPr>
          <w:rFonts w:ascii="宋体" w:hAnsi="宋体"/>
          <w:b/>
          <w:sz w:val="28"/>
          <w:szCs w:val="28"/>
        </w:rPr>
      </w:pPr>
      <w:r>
        <w:rPr>
          <w:rFonts w:hint="eastAsia" w:ascii="宋体" w:hAnsi="宋体"/>
          <w:b/>
          <w:sz w:val="28"/>
          <w:szCs w:val="28"/>
        </w:rPr>
        <w:t>五、技能操作考试样题（详见附件3、附件4、附件5）</w:t>
      </w:r>
    </w:p>
    <w:p>
      <w:pPr>
        <w:adjustRightInd w:val="0"/>
        <w:snapToGrid w:val="0"/>
        <w:spacing w:line="520" w:lineRule="exact"/>
        <w:ind w:firstLine="562" w:firstLineChars="200"/>
        <w:rPr>
          <w:rFonts w:ascii="宋体" w:hAnsi="宋体"/>
          <w:b/>
          <w:sz w:val="24"/>
          <w:szCs w:val="24"/>
        </w:rPr>
      </w:pPr>
      <w:r>
        <w:rPr>
          <w:rFonts w:hint="eastAsia" w:ascii="宋体" w:hAnsi="宋体"/>
          <w:b/>
          <w:sz w:val="28"/>
          <w:szCs w:val="28"/>
        </w:rPr>
        <w:t>六、技能考试仪器设备或工具（详见附件6）</w:t>
      </w:r>
      <w:bookmarkStart w:id="2" w:name="_GoBack"/>
      <w:bookmarkEnd w:id="2"/>
    </w:p>
    <w:p>
      <w:pPr>
        <w:adjustRightInd w:val="0"/>
        <w:snapToGrid w:val="0"/>
        <w:spacing w:line="520" w:lineRule="exact"/>
        <w:rPr>
          <w:rFonts w:ascii="宋体" w:hAnsi="宋体"/>
          <w:b/>
          <w:sz w:val="24"/>
          <w:szCs w:val="24"/>
        </w:rPr>
      </w:pPr>
      <w:r>
        <w:rPr>
          <w:rFonts w:hint="eastAsia" w:ascii="宋体" w:hAnsi="宋体"/>
          <w:b/>
          <w:sz w:val="24"/>
          <w:szCs w:val="24"/>
        </w:rPr>
        <w:t>附件1：专业基础知识考试样题</w:t>
      </w:r>
    </w:p>
    <w:p>
      <w:pPr>
        <w:jc w:val="center"/>
        <w:rPr>
          <w:b/>
          <w:szCs w:val="21"/>
        </w:rPr>
      </w:pPr>
      <w:r>
        <w:rPr>
          <w:rFonts w:hint="eastAsia"/>
          <w:b/>
          <w:bCs/>
          <w:sz w:val="32"/>
          <w:szCs w:val="32"/>
        </w:rPr>
        <w:t>黄冈职业技术学院201</w:t>
      </w:r>
      <w:r>
        <w:rPr>
          <w:rFonts w:hint="eastAsia"/>
          <w:b/>
          <w:bCs/>
          <w:sz w:val="32"/>
          <w:szCs w:val="32"/>
          <w:lang w:val="en-US" w:eastAsia="zh-CN"/>
        </w:rPr>
        <w:t>8</w:t>
      </w:r>
      <w:r>
        <w:rPr>
          <w:rFonts w:hint="eastAsia"/>
          <w:b/>
          <w:bCs/>
          <w:sz w:val="32"/>
          <w:szCs w:val="32"/>
        </w:rPr>
        <w:t>年单独招生考试</w:t>
      </w:r>
    </w:p>
    <w:p>
      <w:pPr>
        <w:spacing w:line="900" w:lineRule="exact"/>
        <w:jc w:val="center"/>
        <w:rPr>
          <w:rFonts w:ascii="黑体" w:eastAsia="黑体"/>
          <w:b/>
          <w:bCs/>
          <w:sz w:val="36"/>
          <w:szCs w:val="36"/>
        </w:rPr>
      </w:pPr>
      <w:r>
        <w:rPr>
          <w:rFonts w:hint="eastAsia"/>
        </w:rPr>
        <w:t xml:space="preserve">  </w:t>
      </w:r>
      <w:r>
        <w:rPr>
          <w:rFonts w:hint="eastAsia" w:ascii="黑体" w:eastAsia="黑体"/>
          <w:b/>
          <w:bCs/>
          <w:sz w:val="36"/>
          <w:szCs w:val="36"/>
        </w:rPr>
        <w:t>制冷与空调专业技能知识测试 （样卷）</w:t>
      </w:r>
    </w:p>
    <w:p>
      <w:pPr>
        <w:ind w:firstLine="209" w:firstLineChars="99"/>
        <w:rPr>
          <w:rFonts w:ascii="黑体" w:eastAsia="黑体"/>
          <w:b/>
          <w:szCs w:val="21"/>
        </w:rPr>
      </w:pPr>
      <w:r>
        <w:rPr>
          <w:rFonts w:hint="eastAsia" w:ascii="黑体" w:eastAsia="黑体"/>
          <w:b/>
          <w:szCs w:val="21"/>
        </w:rPr>
        <w:t>本试卷共</w:t>
      </w:r>
      <w:r>
        <w:rPr>
          <w:rFonts w:hint="eastAsia" w:ascii="黑体" w:eastAsia="黑体"/>
          <w:szCs w:val="21"/>
        </w:rPr>
        <w:t>3页</w:t>
      </w:r>
      <w:r>
        <w:rPr>
          <w:rFonts w:hint="eastAsia" w:ascii="黑体" w:eastAsia="黑体"/>
          <w:b/>
          <w:szCs w:val="21"/>
        </w:rPr>
        <w:t>，满分150分；考试时间60分钟。</w:t>
      </w:r>
    </w:p>
    <w:tbl>
      <w:tblPr>
        <w:tblStyle w:val="16"/>
        <w:tblW w:w="8522"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1140"/>
        <w:gridCol w:w="1245"/>
        <w:gridCol w:w="1290"/>
        <w:gridCol w:w="1710"/>
        <w:gridCol w:w="2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exact"/>
        </w:trPr>
        <w:tc>
          <w:tcPr>
            <w:tcW w:w="751" w:type="dxa"/>
            <w:vAlign w:val="center"/>
          </w:tcPr>
          <w:p>
            <w:pPr>
              <w:jc w:val="center"/>
            </w:pPr>
            <w:r>
              <w:rPr>
                <w:rFonts w:hint="eastAsia"/>
              </w:rPr>
              <w:t>题号</w:t>
            </w:r>
          </w:p>
        </w:tc>
        <w:tc>
          <w:tcPr>
            <w:tcW w:w="1140" w:type="dxa"/>
            <w:vAlign w:val="center"/>
          </w:tcPr>
          <w:p>
            <w:pPr>
              <w:jc w:val="center"/>
            </w:pPr>
            <w:r>
              <w:rPr>
                <w:rFonts w:hint="eastAsia"/>
              </w:rPr>
              <w:t>一</w:t>
            </w:r>
          </w:p>
        </w:tc>
        <w:tc>
          <w:tcPr>
            <w:tcW w:w="1245" w:type="dxa"/>
            <w:vAlign w:val="center"/>
          </w:tcPr>
          <w:p>
            <w:pPr>
              <w:jc w:val="center"/>
            </w:pPr>
            <w:r>
              <w:rPr>
                <w:rFonts w:hint="eastAsia"/>
              </w:rPr>
              <w:t>二</w:t>
            </w:r>
          </w:p>
        </w:tc>
        <w:tc>
          <w:tcPr>
            <w:tcW w:w="1290" w:type="dxa"/>
            <w:vAlign w:val="center"/>
          </w:tcPr>
          <w:p>
            <w:pPr>
              <w:jc w:val="center"/>
            </w:pPr>
            <w:r>
              <w:rPr>
                <w:rFonts w:hint="eastAsia"/>
              </w:rPr>
              <w:t>三</w:t>
            </w:r>
          </w:p>
        </w:tc>
        <w:tc>
          <w:tcPr>
            <w:tcW w:w="1710" w:type="dxa"/>
            <w:vAlign w:val="center"/>
          </w:tcPr>
          <w:p>
            <w:pPr>
              <w:jc w:val="center"/>
            </w:pPr>
            <w:r>
              <w:rPr>
                <w:rFonts w:hint="eastAsia"/>
              </w:rPr>
              <w:t>总分</w:t>
            </w:r>
          </w:p>
        </w:tc>
        <w:tc>
          <w:tcPr>
            <w:tcW w:w="2386" w:type="dxa"/>
            <w:vAlign w:val="center"/>
          </w:tcPr>
          <w:p>
            <w:pPr>
              <w:jc w:val="center"/>
            </w:pPr>
            <w:r>
              <w:rPr>
                <w:rFonts w:hint="eastAsia"/>
              </w:rPr>
              <w:t>登分人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exact"/>
        </w:trPr>
        <w:tc>
          <w:tcPr>
            <w:tcW w:w="751" w:type="dxa"/>
            <w:vAlign w:val="center"/>
          </w:tcPr>
          <w:p>
            <w:pPr>
              <w:jc w:val="center"/>
            </w:pPr>
            <w:r>
              <w:rPr>
                <w:rFonts w:hint="eastAsia"/>
              </w:rPr>
              <w:t>满分</w:t>
            </w:r>
          </w:p>
        </w:tc>
        <w:tc>
          <w:tcPr>
            <w:tcW w:w="1140" w:type="dxa"/>
            <w:vAlign w:val="center"/>
          </w:tcPr>
          <w:p>
            <w:pPr>
              <w:jc w:val="center"/>
            </w:pPr>
            <w:r>
              <w:rPr>
                <w:rFonts w:hint="eastAsia"/>
              </w:rPr>
              <w:t>30</w:t>
            </w:r>
          </w:p>
        </w:tc>
        <w:tc>
          <w:tcPr>
            <w:tcW w:w="1245" w:type="dxa"/>
            <w:vAlign w:val="center"/>
          </w:tcPr>
          <w:p>
            <w:pPr>
              <w:jc w:val="center"/>
            </w:pPr>
            <w:r>
              <w:rPr>
                <w:rFonts w:hint="eastAsia"/>
              </w:rPr>
              <w:t>70</w:t>
            </w:r>
          </w:p>
        </w:tc>
        <w:tc>
          <w:tcPr>
            <w:tcW w:w="1290" w:type="dxa"/>
            <w:vAlign w:val="center"/>
          </w:tcPr>
          <w:p>
            <w:pPr>
              <w:jc w:val="center"/>
            </w:pPr>
            <w:r>
              <w:rPr>
                <w:rFonts w:hint="eastAsia"/>
              </w:rPr>
              <w:t>50</w:t>
            </w:r>
          </w:p>
        </w:tc>
        <w:tc>
          <w:tcPr>
            <w:tcW w:w="1710" w:type="dxa"/>
            <w:vAlign w:val="center"/>
          </w:tcPr>
          <w:p>
            <w:pPr>
              <w:jc w:val="center"/>
            </w:pPr>
            <w:r>
              <w:rPr>
                <w:rFonts w:hint="eastAsia"/>
              </w:rPr>
              <w:t>150</w:t>
            </w:r>
          </w:p>
        </w:tc>
        <w:tc>
          <w:tcPr>
            <w:tcW w:w="2386" w:type="dxa"/>
            <w:vMerge w:val="restart"/>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exact"/>
        </w:trPr>
        <w:tc>
          <w:tcPr>
            <w:tcW w:w="751" w:type="dxa"/>
            <w:vAlign w:val="center"/>
          </w:tcPr>
          <w:p>
            <w:pPr>
              <w:jc w:val="center"/>
            </w:pPr>
            <w:r>
              <w:rPr>
                <w:rFonts w:hint="eastAsia"/>
              </w:rPr>
              <w:t>得分</w:t>
            </w:r>
          </w:p>
        </w:tc>
        <w:tc>
          <w:tcPr>
            <w:tcW w:w="1140" w:type="dxa"/>
            <w:vAlign w:val="center"/>
          </w:tcPr>
          <w:p>
            <w:pPr>
              <w:jc w:val="center"/>
            </w:pPr>
          </w:p>
        </w:tc>
        <w:tc>
          <w:tcPr>
            <w:tcW w:w="1245" w:type="dxa"/>
            <w:vAlign w:val="center"/>
          </w:tcPr>
          <w:p>
            <w:pPr>
              <w:jc w:val="center"/>
            </w:pPr>
          </w:p>
        </w:tc>
        <w:tc>
          <w:tcPr>
            <w:tcW w:w="1290" w:type="dxa"/>
            <w:vAlign w:val="center"/>
          </w:tcPr>
          <w:p>
            <w:pPr>
              <w:jc w:val="center"/>
            </w:pPr>
          </w:p>
        </w:tc>
        <w:tc>
          <w:tcPr>
            <w:tcW w:w="1710" w:type="dxa"/>
            <w:vAlign w:val="center"/>
          </w:tcPr>
          <w:p>
            <w:pPr>
              <w:jc w:val="center"/>
            </w:pPr>
          </w:p>
        </w:tc>
        <w:tc>
          <w:tcPr>
            <w:tcW w:w="2386" w:type="dxa"/>
            <w:vMerge w:val="continue"/>
            <w:vAlign w:val="center"/>
          </w:tcPr>
          <w:p>
            <w:pPr>
              <w:jc w:val="center"/>
            </w:pPr>
          </w:p>
        </w:tc>
      </w:tr>
    </w:tbl>
    <w:p>
      <w:pPr>
        <w:rPr>
          <w:sz w:val="24"/>
        </w:rPr>
      </w:pPr>
    </w:p>
    <w:tbl>
      <w:tblPr>
        <w:tblStyle w:val="16"/>
        <w:tblW w:w="8425" w:type="dxa"/>
        <w:jc w:val="center"/>
        <w:tblInd w:w="-16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80"/>
        <w:gridCol w:w="780"/>
        <w:gridCol w:w="6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675" w:type="dxa"/>
            <w:tcBorders>
              <w:top w:val="single" w:color="auto" w:sz="6" w:space="0"/>
              <w:left w:val="single" w:color="auto" w:sz="6" w:space="0"/>
              <w:bottom w:val="single" w:color="auto" w:sz="4" w:space="0"/>
              <w:right w:val="single" w:color="auto" w:sz="4" w:space="0"/>
            </w:tcBorders>
            <w:shd w:val="clear" w:color="auto" w:fill="auto"/>
            <w:vAlign w:val="center"/>
          </w:tcPr>
          <w:p>
            <w:pPr>
              <w:spacing w:line="360" w:lineRule="exact"/>
              <w:jc w:val="center"/>
              <w:rPr>
                <w:spacing w:val="-10"/>
                <w:sz w:val="20"/>
                <w:szCs w:val="20"/>
              </w:rPr>
            </w:pPr>
            <w:r>
              <w:rPr>
                <w:spacing w:val="-10"/>
                <w:sz w:val="20"/>
                <w:szCs w:val="20"/>
              </w:rPr>
              <w:t>得 分</w:t>
            </w:r>
          </w:p>
        </w:tc>
        <w:tc>
          <w:tcPr>
            <w:tcW w:w="780" w:type="dxa"/>
            <w:tcBorders>
              <w:top w:val="single" w:color="auto" w:sz="6" w:space="0"/>
              <w:left w:val="single" w:color="auto" w:sz="4" w:space="0"/>
              <w:bottom w:val="single" w:color="auto" w:sz="4" w:space="0"/>
              <w:right w:val="single" w:color="auto" w:sz="4" w:space="0"/>
            </w:tcBorders>
            <w:shd w:val="clear" w:color="auto" w:fill="auto"/>
            <w:vAlign w:val="center"/>
          </w:tcPr>
          <w:p>
            <w:pPr>
              <w:spacing w:line="360" w:lineRule="exact"/>
              <w:jc w:val="center"/>
              <w:rPr>
                <w:spacing w:val="-6"/>
                <w:sz w:val="20"/>
                <w:szCs w:val="20"/>
              </w:rPr>
            </w:pPr>
            <w:r>
              <w:rPr>
                <w:spacing w:val="-6"/>
                <w:sz w:val="20"/>
                <w:szCs w:val="20"/>
              </w:rPr>
              <w:t>评卷人</w:t>
            </w:r>
          </w:p>
        </w:tc>
        <w:tc>
          <w:tcPr>
            <w:tcW w:w="780" w:type="dxa"/>
            <w:tcBorders>
              <w:top w:val="single" w:color="auto" w:sz="6" w:space="0"/>
              <w:left w:val="single" w:color="auto" w:sz="4" w:space="0"/>
              <w:bottom w:val="single" w:color="auto" w:sz="4" w:space="0"/>
              <w:right w:val="single" w:color="auto" w:sz="6" w:space="0"/>
            </w:tcBorders>
            <w:shd w:val="clear" w:color="auto" w:fill="auto"/>
            <w:vAlign w:val="center"/>
          </w:tcPr>
          <w:p>
            <w:pPr>
              <w:spacing w:line="360" w:lineRule="exact"/>
              <w:jc w:val="center"/>
              <w:rPr>
                <w:spacing w:val="-6"/>
                <w:sz w:val="20"/>
                <w:szCs w:val="20"/>
              </w:rPr>
            </w:pPr>
            <w:r>
              <w:rPr>
                <w:spacing w:val="-6"/>
                <w:sz w:val="20"/>
                <w:szCs w:val="20"/>
              </w:rPr>
              <w:t>复查人</w:t>
            </w:r>
          </w:p>
        </w:tc>
        <w:tc>
          <w:tcPr>
            <w:tcW w:w="6190" w:type="dxa"/>
            <w:vMerge w:val="restart"/>
            <w:tcBorders>
              <w:top w:val="nil"/>
              <w:left w:val="single" w:color="auto" w:sz="6" w:space="0"/>
              <w:bottom w:val="nil"/>
              <w:right w:val="nil"/>
            </w:tcBorders>
            <w:shd w:val="clear" w:color="auto" w:fill="auto"/>
            <w:vAlign w:val="center"/>
          </w:tcPr>
          <w:p>
            <w:pPr>
              <w:rPr>
                <w:b/>
                <w:bCs/>
                <w:sz w:val="20"/>
                <w:szCs w:val="20"/>
              </w:rPr>
            </w:pPr>
            <w:r>
              <w:rPr>
                <w:rFonts w:hint="eastAsia"/>
                <w:b/>
                <w:bCs/>
                <w:sz w:val="20"/>
                <w:szCs w:val="20"/>
              </w:rPr>
              <w:t>一、判断题（每题3分，共30分，正确的在括弧内打“</w:t>
            </w:r>
            <w:r>
              <w:rPr>
                <w:rFonts w:hint="eastAsia" w:ascii="宋体" w:hAnsi="宋体"/>
                <w:b/>
                <w:bCs/>
                <w:sz w:val="20"/>
                <w:szCs w:val="20"/>
              </w:rPr>
              <w:t>√</w:t>
            </w:r>
            <w:r>
              <w:rPr>
                <w:rFonts w:hint="eastAsia"/>
                <w:b/>
                <w:bCs/>
                <w:sz w:val="20"/>
                <w:szCs w:val="20"/>
              </w:rPr>
              <w:t>”错误的在括弧内打“</w:t>
            </w:r>
            <w:r>
              <w:rPr>
                <w:rFonts w:hint="eastAsia" w:ascii="宋体" w:hAnsi="宋体"/>
                <w:b/>
                <w:bCs/>
                <w:sz w:val="20"/>
                <w:szCs w:val="20"/>
              </w:rPr>
              <w:t>×”，判断错误或未判断均不得分</w:t>
            </w:r>
            <w:r>
              <w:rPr>
                <w:rFonts w:hint="eastAsia"/>
                <w:b/>
                <w:bCs/>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jc w:val="center"/>
        </w:trPr>
        <w:tc>
          <w:tcPr>
            <w:tcW w:w="675" w:type="dxa"/>
            <w:tcBorders>
              <w:top w:val="single" w:color="auto" w:sz="4" w:space="0"/>
              <w:left w:val="single" w:color="auto" w:sz="6" w:space="0"/>
              <w:bottom w:val="single" w:color="auto" w:sz="4" w:space="0"/>
              <w:right w:val="single" w:color="auto" w:sz="4" w:space="0"/>
            </w:tcBorders>
            <w:shd w:val="clear" w:color="auto" w:fill="auto"/>
            <w:vAlign w:val="center"/>
          </w:tcPr>
          <w:p>
            <w:pPr>
              <w:spacing w:line="360" w:lineRule="exact"/>
              <w:jc w:val="center"/>
              <w:rPr>
                <w:spacing w:val="-10"/>
                <w:sz w:val="20"/>
                <w:szCs w:val="20"/>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pacing w:val="-6"/>
                <w:sz w:val="20"/>
                <w:szCs w:val="20"/>
              </w:rPr>
            </w:pPr>
          </w:p>
        </w:tc>
        <w:tc>
          <w:tcPr>
            <w:tcW w:w="780"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60" w:lineRule="exact"/>
              <w:jc w:val="center"/>
              <w:rPr>
                <w:spacing w:val="-6"/>
                <w:sz w:val="20"/>
                <w:szCs w:val="20"/>
              </w:rPr>
            </w:pPr>
          </w:p>
        </w:tc>
        <w:tc>
          <w:tcPr>
            <w:tcW w:w="6190" w:type="dxa"/>
            <w:vMerge w:val="continue"/>
            <w:tcBorders>
              <w:left w:val="single" w:color="auto" w:sz="6" w:space="0"/>
              <w:bottom w:val="nil"/>
              <w:right w:val="nil"/>
            </w:tcBorders>
            <w:shd w:val="clear" w:color="auto" w:fill="auto"/>
          </w:tcPr>
          <w:p>
            <w:pPr>
              <w:rPr>
                <w:rFonts w:eastAsia="黑体"/>
                <w:color w:val="000000"/>
                <w:sz w:val="20"/>
              </w:rPr>
            </w:pPr>
          </w:p>
        </w:tc>
      </w:tr>
    </w:tbl>
    <w:p>
      <w:pPr>
        <w:spacing w:line="440" w:lineRule="exact"/>
        <w:ind w:firstLine="178" w:firstLineChars="85"/>
        <w:rPr>
          <w:szCs w:val="21"/>
        </w:rPr>
      </w:pPr>
      <w:r>
        <w:rPr>
          <w:rFonts w:hint="eastAsia"/>
        </w:rPr>
        <w:t>1. 中央空调工程设计时，要注意室内外温差最好不超过10</w:t>
      </w:r>
      <w:r>
        <w:rPr>
          <w:rFonts w:hint="eastAsia" w:ascii="宋体" w:hAnsi="宋体"/>
        </w:rPr>
        <w:t>︒</w:t>
      </w:r>
      <w:r>
        <w:rPr>
          <w:rFonts w:hint="eastAsia"/>
        </w:rPr>
        <w:t xml:space="preserve">C。       </w:t>
      </w:r>
      <w:r>
        <w:rPr>
          <w:rFonts w:hint="eastAsia"/>
          <w:szCs w:val="21"/>
        </w:rPr>
        <w:t xml:space="preserve">【   </w:t>
      </w:r>
      <w:r>
        <w:rPr>
          <w:rFonts w:hint="eastAsia" w:ascii="宋体" w:hAnsi="宋体"/>
          <w:b/>
          <w:bCs/>
          <w:sz w:val="20"/>
          <w:szCs w:val="20"/>
        </w:rPr>
        <w:t>√</w:t>
      </w:r>
      <w:r>
        <w:rPr>
          <w:rFonts w:hint="eastAsia"/>
          <w:szCs w:val="21"/>
        </w:rPr>
        <w:t xml:space="preserve">    】</w:t>
      </w:r>
    </w:p>
    <w:p>
      <w:pPr>
        <w:spacing w:line="440" w:lineRule="exact"/>
        <w:ind w:firstLine="178" w:firstLineChars="85"/>
        <w:rPr>
          <w:szCs w:val="21"/>
        </w:rPr>
      </w:pPr>
      <w:r>
        <w:rPr>
          <w:rFonts w:hint="eastAsia"/>
        </w:rPr>
        <w:t xml:space="preserve">2. 长沙远大生产的中央空调采用的制冷剂是溴化锂。                 </w:t>
      </w:r>
      <w:r>
        <w:rPr>
          <w:rFonts w:hint="eastAsia"/>
          <w:szCs w:val="21"/>
        </w:rPr>
        <w:t xml:space="preserve">【   </w:t>
      </w:r>
      <w:r>
        <w:rPr>
          <w:rFonts w:hint="eastAsia"/>
          <w:b/>
        </w:rPr>
        <w:t>×</w:t>
      </w:r>
      <w:r>
        <w:rPr>
          <w:rFonts w:hint="eastAsia"/>
          <w:szCs w:val="21"/>
        </w:rPr>
        <w:t xml:space="preserve">    】</w:t>
      </w:r>
    </w:p>
    <w:p>
      <w:pPr>
        <w:spacing w:line="440" w:lineRule="exact"/>
        <w:ind w:firstLine="178" w:firstLineChars="85"/>
        <w:rPr>
          <w:szCs w:val="21"/>
        </w:rPr>
      </w:pPr>
      <w:r>
        <w:rPr>
          <w:rFonts w:hint="eastAsia"/>
        </w:rPr>
        <w:t xml:space="preserve">3. 医院手术室的空调属于舒适性中央空调。                         </w:t>
      </w:r>
      <w:r>
        <w:rPr>
          <w:rFonts w:hint="eastAsia"/>
          <w:szCs w:val="21"/>
        </w:rPr>
        <w:t xml:space="preserve">【   </w:t>
      </w:r>
      <w:r>
        <w:rPr>
          <w:rFonts w:hint="eastAsia"/>
          <w:b/>
          <w:szCs w:val="21"/>
        </w:rPr>
        <w:t xml:space="preserve"> </w:t>
      </w:r>
      <w:r>
        <w:rPr>
          <w:rFonts w:hint="eastAsia"/>
          <w:b/>
        </w:rPr>
        <w:t>×</w:t>
      </w:r>
      <w:r>
        <w:rPr>
          <w:rFonts w:hint="eastAsia"/>
          <w:szCs w:val="21"/>
        </w:rPr>
        <w:t xml:space="preserve">   】</w:t>
      </w:r>
    </w:p>
    <w:p>
      <w:pPr>
        <w:spacing w:line="440" w:lineRule="exact"/>
        <w:ind w:firstLine="178" w:firstLineChars="85"/>
      </w:pPr>
      <w:r>
        <w:rPr>
          <w:rFonts w:hint="eastAsia"/>
        </w:rPr>
        <w:t xml:space="preserve">4. 电冰箱与空调器在制冷与空调技术行业中属于家用小型制冷装置。   </w:t>
      </w:r>
      <w:r>
        <w:rPr>
          <w:rFonts w:hint="eastAsia"/>
          <w:szCs w:val="21"/>
        </w:rPr>
        <w:t xml:space="preserve">【   </w:t>
      </w:r>
      <w:r>
        <w:rPr>
          <w:rFonts w:hint="eastAsia" w:ascii="宋体" w:hAnsi="宋体"/>
          <w:b/>
          <w:bCs/>
          <w:sz w:val="20"/>
          <w:szCs w:val="20"/>
        </w:rPr>
        <w:t>√</w:t>
      </w:r>
      <w:r>
        <w:rPr>
          <w:rFonts w:hint="eastAsia"/>
          <w:szCs w:val="21"/>
        </w:rPr>
        <w:t xml:space="preserve">    】</w:t>
      </w:r>
      <w:r>
        <w:rPr>
          <w:rFonts w:hint="eastAsia"/>
        </w:rPr>
        <w:t xml:space="preserve"> </w:t>
      </w:r>
    </w:p>
    <w:p>
      <w:pPr>
        <w:spacing w:line="440" w:lineRule="exact"/>
        <w:ind w:firstLine="178" w:firstLineChars="85"/>
        <w:rPr>
          <w:szCs w:val="21"/>
        </w:rPr>
      </w:pPr>
      <w:r>
        <w:rPr>
          <w:rFonts w:hint="eastAsia"/>
        </w:rPr>
        <w:t xml:space="preserve">5. 制冷剂在蒸发器内的蒸发过程是液化吸热的过程。                 </w:t>
      </w:r>
      <w:r>
        <w:rPr>
          <w:rFonts w:hint="eastAsia"/>
          <w:szCs w:val="21"/>
        </w:rPr>
        <w:t xml:space="preserve">【   </w:t>
      </w:r>
      <w:r>
        <w:rPr>
          <w:rFonts w:hint="eastAsia"/>
          <w:b/>
        </w:rPr>
        <w:t>×</w:t>
      </w:r>
      <w:r>
        <w:rPr>
          <w:rFonts w:hint="eastAsia"/>
          <w:szCs w:val="21"/>
        </w:rPr>
        <w:t xml:space="preserve">    】</w:t>
      </w:r>
    </w:p>
    <w:p>
      <w:pPr>
        <w:spacing w:line="440" w:lineRule="exact"/>
        <w:ind w:firstLine="178" w:firstLineChars="85"/>
        <w:rPr>
          <w:szCs w:val="21"/>
        </w:rPr>
      </w:pPr>
      <w:r>
        <w:rPr>
          <w:rFonts w:hint="eastAsia"/>
        </w:rPr>
        <w:t xml:space="preserve">6. 空调器的进出口温度差大,表示制冷量大。                         </w:t>
      </w:r>
      <w:r>
        <w:rPr>
          <w:rFonts w:hint="eastAsia"/>
          <w:szCs w:val="21"/>
        </w:rPr>
        <w:t xml:space="preserve">【    </w:t>
      </w:r>
      <w:r>
        <w:rPr>
          <w:rFonts w:hint="eastAsia"/>
          <w:b/>
        </w:rPr>
        <w:t>×</w:t>
      </w:r>
      <w:r>
        <w:rPr>
          <w:rFonts w:hint="eastAsia"/>
          <w:szCs w:val="21"/>
        </w:rPr>
        <w:t xml:space="preserve">   】</w:t>
      </w:r>
    </w:p>
    <w:p>
      <w:pPr>
        <w:spacing w:line="440" w:lineRule="exact"/>
        <w:ind w:firstLine="178" w:firstLineChars="85"/>
        <w:rPr>
          <w:szCs w:val="21"/>
        </w:rPr>
      </w:pPr>
      <w:r>
        <w:rPr>
          <w:rFonts w:hint="eastAsia"/>
        </w:rPr>
        <w:t xml:space="preserve">7. 电冰箱压缩机电动机运行绕组阻值一般为10-20Ω。                </w:t>
      </w:r>
      <w:r>
        <w:rPr>
          <w:rFonts w:hint="eastAsia"/>
          <w:szCs w:val="21"/>
        </w:rPr>
        <w:t xml:space="preserve">【    </w:t>
      </w:r>
      <w:r>
        <w:rPr>
          <w:rFonts w:hint="eastAsia" w:ascii="宋体" w:hAnsi="宋体"/>
          <w:b/>
          <w:bCs/>
          <w:sz w:val="20"/>
          <w:szCs w:val="20"/>
        </w:rPr>
        <w:t>√</w:t>
      </w:r>
      <w:r>
        <w:rPr>
          <w:rFonts w:hint="eastAsia"/>
          <w:szCs w:val="21"/>
        </w:rPr>
        <w:t xml:space="preserve">   】</w:t>
      </w:r>
    </w:p>
    <w:p>
      <w:pPr>
        <w:spacing w:line="440" w:lineRule="exact"/>
        <w:ind w:firstLine="178" w:firstLineChars="85"/>
        <w:rPr>
          <w:szCs w:val="21"/>
        </w:rPr>
      </w:pPr>
      <w:r>
        <w:rPr>
          <w:rFonts w:hint="eastAsia"/>
        </w:rPr>
        <w:t xml:space="preserve">8. 旋转式压缩机其工作有四个过程。                               </w:t>
      </w:r>
      <w:r>
        <w:rPr>
          <w:rFonts w:hint="eastAsia"/>
          <w:szCs w:val="21"/>
        </w:rPr>
        <w:t xml:space="preserve">【   </w:t>
      </w:r>
      <w:r>
        <w:rPr>
          <w:rFonts w:hint="eastAsia"/>
          <w:b/>
          <w:szCs w:val="21"/>
        </w:rPr>
        <w:t xml:space="preserve"> </w:t>
      </w:r>
      <w:r>
        <w:rPr>
          <w:rFonts w:hint="eastAsia"/>
          <w:b/>
        </w:rPr>
        <w:t>×</w:t>
      </w:r>
      <w:r>
        <w:rPr>
          <w:rFonts w:hint="eastAsia"/>
          <w:szCs w:val="21"/>
        </w:rPr>
        <w:t xml:space="preserve">   】</w:t>
      </w:r>
    </w:p>
    <w:p>
      <w:pPr>
        <w:spacing w:line="440" w:lineRule="exact"/>
        <w:ind w:firstLine="178" w:firstLineChars="85"/>
        <w:rPr>
          <w:szCs w:val="21"/>
        </w:rPr>
      </w:pPr>
      <w:r>
        <w:rPr>
          <w:rFonts w:hint="eastAsia"/>
        </w:rPr>
        <w:t xml:space="preserve">9. 温控器温差调节螺钉是顺时针调节,温差拉大。                     </w:t>
      </w:r>
      <w:r>
        <w:rPr>
          <w:rFonts w:hint="eastAsia"/>
          <w:szCs w:val="21"/>
        </w:rPr>
        <w:t xml:space="preserve">【   </w:t>
      </w:r>
      <w:r>
        <w:rPr>
          <w:rFonts w:hint="eastAsia" w:ascii="宋体" w:hAnsi="宋体"/>
          <w:b/>
          <w:bCs/>
          <w:sz w:val="20"/>
          <w:szCs w:val="20"/>
        </w:rPr>
        <w:t>√</w:t>
      </w:r>
      <w:r>
        <w:rPr>
          <w:rFonts w:hint="eastAsia"/>
          <w:szCs w:val="21"/>
        </w:rPr>
        <w:t xml:space="preserve">    】</w:t>
      </w:r>
    </w:p>
    <w:p>
      <w:pPr>
        <w:spacing w:line="440" w:lineRule="exact"/>
        <w:ind w:firstLine="178" w:firstLineChars="85"/>
        <w:rPr>
          <w:szCs w:val="21"/>
        </w:rPr>
      </w:pPr>
      <w:r>
        <w:rPr>
          <w:rFonts w:hint="eastAsia"/>
        </w:rPr>
        <w:t xml:space="preserve">10. 热泵型空调器的电磁四通阀是在断电时制热。                    </w:t>
      </w:r>
      <w:r>
        <w:rPr>
          <w:rFonts w:hint="eastAsia"/>
          <w:szCs w:val="21"/>
        </w:rPr>
        <w:t xml:space="preserve">【    </w:t>
      </w:r>
      <w:r>
        <w:rPr>
          <w:rFonts w:hint="eastAsia"/>
          <w:b/>
        </w:rPr>
        <w:t>×</w:t>
      </w:r>
      <w:r>
        <w:rPr>
          <w:rFonts w:hint="eastAsia"/>
          <w:szCs w:val="21"/>
        </w:rPr>
        <w:t xml:space="preserve">   】</w:t>
      </w:r>
    </w:p>
    <w:p>
      <w:pPr>
        <w:rPr>
          <w:szCs w:val="21"/>
        </w:rPr>
      </w:pPr>
    </w:p>
    <w:p>
      <w:pPr>
        <w:ind w:right="533" w:rightChars="254"/>
        <w:rPr>
          <w:rFonts w:ascii="宋体" w:hAnsi="宋体"/>
          <w:sz w:val="22"/>
        </w:rPr>
      </w:pPr>
    </w:p>
    <w:tbl>
      <w:tblPr>
        <w:tblStyle w:val="16"/>
        <w:tblW w:w="8425" w:type="dxa"/>
        <w:jc w:val="center"/>
        <w:tblInd w:w="-16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80"/>
        <w:gridCol w:w="780"/>
        <w:gridCol w:w="6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675" w:type="dxa"/>
            <w:tcBorders>
              <w:top w:val="single" w:color="auto" w:sz="6" w:space="0"/>
              <w:left w:val="single" w:color="auto" w:sz="6" w:space="0"/>
              <w:bottom w:val="single" w:color="auto" w:sz="4" w:space="0"/>
              <w:right w:val="single" w:color="auto" w:sz="4" w:space="0"/>
            </w:tcBorders>
            <w:shd w:val="clear" w:color="auto" w:fill="auto"/>
            <w:vAlign w:val="center"/>
          </w:tcPr>
          <w:p>
            <w:pPr>
              <w:spacing w:line="360" w:lineRule="exact"/>
              <w:jc w:val="center"/>
              <w:rPr>
                <w:spacing w:val="-10"/>
                <w:sz w:val="20"/>
                <w:szCs w:val="20"/>
              </w:rPr>
            </w:pPr>
            <w:r>
              <w:rPr>
                <w:spacing w:val="-10"/>
                <w:sz w:val="20"/>
                <w:szCs w:val="20"/>
              </w:rPr>
              <w:t>得 分</w:t>
            </w:r>
          </w:p>
        </w:tc>
        <w:tc>
          <w:tcPr>
            <w:tcW w:w="780" w:type="dxa"/>
            <w:tcBorders>
              <w:top w:val="single" w:color="auto" w:sz="6" w:space="0"/>
              <w:left w:val="single" w:color="auto" w:sz="4" w:space="0"/>
              <w:bottom w:val="single" w:color="auto" w:sz="4" w:space="0"/>
              <w:right w:val="single" w:color="auto" w:sz="4" w:space="0"/>
            </w:tcBorders>
            <w:shd w:val="clear" w:color="auto" w:fill="auto"/>
            <w:vAlign w:val="center"/>
          </w:tcPr>
          <w:p>
            <w:pPr>
              <w:spacing w:line="360" w:lineRule="exact"/>
              <w:jc w:val="center"/>
              <w:rPr>
                <w:spacing w:val="-6"/>
                <w:sz w:val="20"/>
                <w:szCs w:val="20"/>
              </w:rPr>
            </w:pPr>
            <w:r>
              <w:rPr>
                <w:spacing w:val="-6"/>
                <w:sz w:val="20"/>
                <w:szCs w:val="20"/>
              </w:rPr>
              <w:t>评卷人</w:t>
            </w:r>
          </w:p>
        </w:tc>
        <w:tc>
          <w:tcPr>
            <w:tcW w:w="780" w:type="dxa"/>
            <w:tcBorders>
              <w:top w:val="single" w:color="auto" w:sz="6" w:space="0"/>
              <w:left w:val="single" w:color="auto" w:sz="4" w:space="0"/>
              <w:bottom w:val="single" w:color="auto" w:sz="4" w:space="0"/>
              <w:right w:val="single" w:color="auto" w:sz="6" w:space="0"/>
            </w:tcBorders>
            <w:shd w:val="clear" w:color="auto" w:fill="auto"/>
            <w:vAlign w:val="center"/>
          </w:tcPr>
          <w:p>
            <w:pPr>
              <w:spacing w:line="360" w:lineRule="exact"/>
              <w:jc w:val="center"/>
              <w:rPr>
                <w:spacing w:val="-6"/>
                <w:sz w:val="20"/>
                <w:szCs w:val="20"/>
              </w:rPr>
            </w:pPr>
            <w:r>
              <w:rPr>
                <w:spacing w:val="-6"/>
                <w:sz w:val="20"/>
                <w:szCs w:val="20"/>
              </w:rPr>
              <w:t>复查人</w:t>
            </w:r>
          </w:p>
        </w:tc>
        <w:tc>
          <w:tcPr>
            <w:tcW w:w="6190" w:type="dxa"/>
            <w:vMerge w:val="restart"/>
            <w:tcBorders>
              <w:top w:val="nil"/>
              <w:left w:val="single" w:color="auto" w:sz="6" w:space="0"/>
              <w:bottom w:val="nil"/>
              <w:right w:val="nil"/>
            </w:tcBorders>
            <w:shd w:val="clear" w:color="auto" w:fill="auto"/>
            <w:vAlign w:val="center"/>
          </w:tcPr>
          <w:p>
            <w:pPr>
              <w:rPr>
                <w:b/>
                <w:bCs/>
                <w:sz w:val="20"/>
                <w:szCs w:val="20"/>
              </w:rPr>
            </w:pPr>
            <w:r>
              <w:rPr>
                <w:rFonts w:hint="eastAsia"/>
                <w:b/>
                <w:bCs/>
                <w:sz w:val="20"/>
                <w:szCs w:val="20"/>
              </w:rPr>
              <w:t>二、单项选择题（每题3.5分，共70分，每题只有一个正确答案，请将正确答案填在括弧内，错选或未选均不得分）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jc w:val="center"/>
        </w:trPr>
        <w:tc>
          <w:tcPr>
            <w:tcW w:w="675" w:type="dxa"/>
            <w:tcBorders>
              <w:top w:val="single" w:color="auto" w:sz="4" w:space="0"/>
              <w:left w:val="single" w:color="auto" w:sz="6" w:space="0"/>
              <w:bottom w:val="single" w:color="auto" w:sz="4" w:space="0"/>
              <w:right w:val="single" w:color="auto" w:sz="4" w:space="0"/>
            </w:tcBorders>
            <w:shd w:val="clear" w:color="auto" w:fill="auto"/>
            <w:vAlign w:val="center"/>
          </w:tcPr>
          <w:p>
            <w:pPr>
              <w:spacing w:line="360" w:lineRule="exact"/>
              <w:jc w:val="center"/>
              <w:rPr>
                <w:spacing w:val="-10"/>
                <w:sz w:val="20"/>
                <w:szCs w:val="20"/>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pacing w:val="-6"/>
                <w:sz w:val="20"/>
                <w:szCs w:val="20"/>
              </w:rPr>
            </w:pPr>
          </w:p>
        </w:tc>
        <w:tc>
          <w:tcPr>
            <w:tcW w:w="780"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60" w:lineRule="exact"/>
              <w:jc w:val="center"/>
              <w:rPr>
                <w:spacing w:val="-6"/>
                <w:sz w:val="20"/>
                <w:szCs w:val="20"/>
              </w:rPr>
            </w:pPr>
          </w:p>
        </w:tc>
        <w:tc>
          <w:tcPr>
            <w:tcW w:w="6190" w:type="dxa"/>
            <w:vMerge w:val="continue"/>
            <w:tcBorders>
              <w:left w:val="single" w:color="auto" w:sz="6" w:space="0"/>
              <w:bottom w:val="nil"/>
              <w:right w:val="nil"/>
            </w:tcBorders>
            <w:shd w:val="clear" w:color="auto" w:fill="auto"/>
          </w:tcPr>
          <w:p>
            <w:pPr>
              <w:rPr>
                <w:rFonts w:eastAsia="黑体"/>
                <w:color w:val="000000"/>
                <w:sz w:val="20"/>
              </w:rPr>
            </w:pPr>
          </w:p>
        </w:tc>
      </w:tr>
    </w:tbl>
    <w:p>
      <w:pPr>
        <w:spacing w:line="440" w:lineRule="exact"/>
        <w:ind w:firstLine="178" w:firstLineChars="85"/>
      </w:pPr>
      <w:r>
        <w:rPr>
          <w:rFonts w:hint="eastAsia"/>
        </w:rPr>
        <w:t>1.电冰箱和空调器中的制冷属于（    ）。                            【    A   】</w:t>
      </w:r>
    </w:p>
    <w:p>
      <w:pPr>
        <w:spacing w:line="440" w:lineRule="exact"/>
        <w:ind w:firstLine="210" w:firstLineChars="100"/>
      </w:pPr>
      <w:r>
        <w:rPr>
          <w:rFonts w:hint="eastAsia"/>
        </w:rPr>
        <w:t>A、普通制冷         B、深度制冷       C、超低温制冷     D、高温制冷</w:t>
      </w:r>
    </w:p>
    <w:p>
      <w:pPr>
        <w:spacing w:line="440" w:lineRule="exact"/>
        <w:ind w:firstLine="105" w:firstLineChars="50"/>
      </w:pPr>
      <w:r>
        <w:rPr>
          <w:rFonts w:hint="eastAsia"/>
        </w:rPr>
        <w:t>2.氟利昂制冷剂属于哪种（    ）。                                   【   B    】</w:t>
      </w:r>
    </w:p>
    <w:p>
      <w:pPr>
        <w:spacing w:line="440" w:lineRule="exact"/>
      </w:pPr>
      <w:r>
        <w:rPr>
          <w:rFonts w:hint="eastAsia"/>
        </w:rPr>
        <w:t xml:space="preserve">  A、无机化合物     B、卤碳化合物       C.碳氢化合物     D.混合物</w:t>
      </w:r>
    </w:p>
    <w:p>
      <w:pPr>
        <w:spacing w:line="440" w:lineRule="exact"/>
        <w:ind w:firstLine="105" w:firstLineChars="50"/>
      </w:pPr>
      <w:r>
        <w:rPr>
          <w:rFonts w:hint="eastAsia"/>
        </w:rPr>
        <w:t>3.家用空调器压缩机的启动方式是（    ）。                           【   B    】</w:t>
      </w:r>
    </w:p>
    <w:p>
      <w:pPr>
        <w:spacing w:line="440" w:lineRule="exact"/>
      </w:pPr>
      <w:r>
        <w:rPr>
          <w:rFonts w:hint="eastAsia"/>
        </w:rPr>
        <w:t xml:space="preserve">  A、阻抗分相式     B、电容启动式       C、电容运转式    D、星三角启动</w:t>
      </w:r>
    </w:p>
    <w:p>
      <w:pPr>
        <w:spacing w:line="440" w:lineRule="exact"/>
      </w:pPr>
      <w:r>
        <w:rPr>
          <w:rFonts w:hint="eastAsia"/>
        </w:rPr>
        <w:t>4.电器系统的绝缘电阻值一般不得低于（    ）。                        【   D   】</w:t>
      </w:r>
    </w:p>
    <w:p>
      <w:pPr>
        <w:spacing w:line="440" w:lineRule="exact"/>
      </w:pPr>
      <w:r>
        <w:rPr>
          <w:rFonts w:hint="eastAsia"/>
        </w:rPr>
        <w:t xml:space="preserve">  A、1MΩ            B、2MΩ          C、3MΩ        D、5MΩ</w:t>
      </w:r>
    </w:p>
    <w:p>
      <w:pPr>
        <w:spacing w:line="440" w:lineRule="exact"/>
      </w:pPr>
      <w:r>
        <w:rPr>
          <w:rFonts w:hint="eastAsia"/>
        </w:rPr>
        <w:t>5.落地式空调器室内机的风扇是（    ）。                             【   C    】</w:t>
      </w:r>
    </w:p>
    <w:p>
      <w:pPr>
        <w:spacing w:line="440" w:lineRule="exact"/>
      </w:pPr>
      <w:r>
        <w:rPr>
          <w:rFonts w:hint="eastAsia"/>
        </w:rPr>
        <w:t xml:space="preserve">  A、轴流.           B、贯流.          C、离心       D、辐射型</w:t>
      </w:r>
    </w:p>
    <w:p>
      <w:pPr>
        <w:spacing w:line="440" w:lineRule="exact"/>
      </w:pPr>
      <w:r>
        <w:rPr>
          <w:rFonts w:hint="eastAsia"/>
        </w:rPr>
        <w:t>6.当制冷剂不足时,其制冷系统的压力为（    ）。                      【    A   】</w:t>
      </w:r>
    </w:p>
    <w:p>
      <w:pPr>
        <w:spacing w:line="440" w:lineRule="exact"/>
      </w:pPr>
      <w:r>
        <w:rPr>
          <w:rFonts w:hint="eastAsia"/>
        </w:rPr>
        <w:t xml:space="preserve">  A、高,低压力都低  B、高,低压力都高  C、高压更高,低压更低  D、高压降低,低压升高</w:t>
      </w:r>
    </w:p>
    <w:p>
      <w:pPr>
        <w:spacing w:line="440" w:lineRule="exact"/>
      </w:pPr>
      <w:r>
        <w:rPr>
          <w:rFonts w:hint="eastAsia"/>
        </w:rPr>
        <w:t>7.安全电压是指电压不高于（    ）。                                 【   C    】</w:t>
      </w:r>
    </w:p>
    <w:p>
      <w:pPr>
        <w:spacing w:line="440" w:lineRule="exact"/>
      </w:pPr>
      <w:r>
        <w:rPr>
          <w:rFonts w:hint="eastAsia"/>
        </w:rPr>
        <w:t xml:space="preserve">  A、220V     B、380V    C、36V    D、120V</w:t>
      </w:r>
    </w:p>
    <w:p>
      <w:pPr>
        <w:spacing w:line="440" w:lineRule="exact"/>
      </w:pPr>
      <w:r>
        <w:rPr>
          <w:rFonts w:hint="eastAsia"/>
        </w:rPr>
        <w:t>8.在以1:2比例绘制的冷库工程图样中，若尺寸标注为30，则其实际尺寸为（   ）。【   D    】</w:t>
      </w:r>
    </w:p>
    <w:p>
      <w:pPr>
        <w:spacing w:line="440" w:lineRule="exact"/>
      </w:pPr>
      <w:r>
        <w:rPr>
          <w:rFonts w:hint="eastAsia"/>
        </w:rPr>
        <w:t xml:space="preserve">  A、60cm      B、60mm    C、30cm     D、30mm</w:t>
      </w:r>
    </w:p>
    <w:p>
      <w:pPr>
        <w:spacing w:line="440" w:lineRule="exact"/>
      </w:pPr>
      <w:r>
        <w:rPr>
          <w:rFonts w:hint="eastAsia"/>
        </w:rPr>
        <w:t>9.我国国家标准的代号是（    ）。                                    【   B    】</w:t>
      </w:r>
    </w:p>
    <w:p>
      <w:pPr>
        <w:spacing w:line="440" w:lineRule="exact"/>
      </w:pPr>
      <w:r>
        <w:rPr>
          <w:rFonts w:hint="eastAsia"/>
        </w:rPr>
        <w:t xml:space="preserve">  A、JB         B、GB     C、HB    D、ISSO</w:t>
      </w:r>
    </w:p>
    <w:p>
      <w:pPr>
        <w:spacing w:line="440" w:lineRule="exact"/>
      </w:pPr>
      <w:r>
        <w:rPr>
          <w:rFonts w:hint="eastAsia"/>
        </w:rPr>
        <w:t>10.中央空调工程制图是采用下列哪种投影方法（    ）。                  【   B    】</w:t>
      </w:r>
    </w:p>
    <w:p>
      <w:pPr>
        <w:spacing w:line="440" w:lineRule="exact"/>
      </w:pPr>
      <w:r>
        <w:rPr>
          <w:rFonts w:hint="eastAsia"/>
        </w:rPr>
        <w:t xml:space="preserve">  A、斜投影        B、正投影          C、点投影     D、线投影</w:t>
      </w:r>
    </w:p>
    <w:p>
      <w:pPr>
        <w:spacing w:line="440" w:lineRule="exact"/>
      </w:pPr>
      <w:r>
        <w:rPr>
          <w:rFonts w:hint="eastAsia"/>
        </w:rPr>
        <w:t>11.只与水平面垂直的线是（    ）。                                    【    B   】</w:t>
      </w:r>
    </w:p>
    <w:p>
      <w:pPr>
        <w:spacing w:line="440" w:lineRule="exact"/>
        <w:ind w:firstLine="210" w:firstLineChars="100"/>
      </w:pPr>
      <w:r>
        <w:rPr>
          <w:rFonts w:hint="eastAsia"/>
        </w:rPr>
        <w:t>A、一般线        B、正平线           C、铅垂线    D、侧垂线</w:t>
      </w:r>
    </w:p>
    <w:p>
      <w:pPr>
        <w:spacing w:line="440" w:lineRule="exact"/>
      </w:pPr>
      <w:r>
        <w:rPr>
          <w:rFonts w:hint="eastAsia"/>
        </w:rPr>
        <w:t>12.安全生产管理是实现安全生产的重要（    ）。                         【   B    】</w:t>
      </w:r>
    </w:p>
    <w:p>
      <w:pPr>
        <w:spacing w:line="440" w:lineRule="exact"/>
      </w:pPr>
      <w:r>
        <w:rPr>
          <w:rFonts w:hint="eastAsia"/>
        </w:rPr>
        <w:t xml:space="preserve">  A、作用          B、保证             C、依据      D、措施</w:t>
      </w:r>
    </w:p>
    <w:p>
      <w:pPr>
        <w:spacing w:line="440" w:lineRule="exact"/>
      </w:pPr>
      <w:r>
        <w:rPr>
          <w:rFonts w:hint="eastAsia"/>
        </w:rPr>
        <w:t>13.我国安全生产的方针是（    ）。                                     【   D    】</w:t>
      </w:r>
    </w:p>
    <w:p>
      <w:pPr>
        <w:spacing w:line="440" w:lineRule="exact"/>
      </w:pPr>
      <w:r>
        <w:rPr>
          <w:rFonts w:hint="eastAsia"/>
        </w:rPr>
        <w:t xml:space="preserve">  A、安全责任重于泰山   B、质量第一，安全第二   </w:t>
      </w:r>
    </w:p>
    <w:p>
      <w:pPr>
        <w:spacing w:line="440" w:lineRule="exact"/>
        <w:ind w:firstLine="210" w:firstLineChars="100"/>
      </w:pPr>
      <w:r>
        <w:rPr>
          <w:rFonts w:hint="eastAsia"/>
        </w:rPr>
        <w:t>C、管生产必须管安全   D、安全第一，预防为主。</w:t>
      </w:r>
    </w:p>
    <w:p>
      <w:pPr>
        <w:spacing w:line="440" w:lineRule="exact"/>
      </w:pPr>
      <w:r>
        <w:rPr>
          <w:rFonts w:hint="eastAsia"/>
        </w:rPr>
        <w:t>14.正弦量的三要素是指（    ）。                                       【   A    】</w:t>
      </w:r>
    </w:p>
    <w:p>
      <w:pPr>
        <w:spacing w:line="440" w:lineRule="exact"/>
      </w:pPr>
      <w:r>
        <w:rPr>
          <w:rFonts w:hint="eastAsia"/>
        </w:rPr>
        <w:t xml:space="preserve">  A、振幅 频率 初相位  B、电流 电压 功率  C、大小 方向 作用点  D、电流 电压 电位</w:t>
      </w:r>
    </w:p>
    <w:p>
      <w:pPr>
        <w:spacing w:line="440" w:lineRule="exact"/>
      </w:pPr>
      <w:r>
        <w:rPr>
          <w:rFonts w:hint="eastAsia"/>
        </w:rPr>
        <w:t>15．使用电压表时，将其（    ）在被测电压的两侧。                     【   B    】</w:t>
      </w:r>
    </w:p>
    <w:p>
      <w:pPr>
        <w:spacing w:line="440" w:lineRule="exact"/>
        <w:ind w:firstLine="210" w:firstLineChars="100"/>
      </w:pPr>
      <w:r>
        <w:rPr>
          <w:rFonts w:hint="eastAsia"/>
        </w:rPr>
        <w:t>A、串接      B、并联      C、连接      D、复联</w:t>
      </w:r>
    </w:p>
    <w:p>
      <w:pPr>
        <w:spacing w:line="440" w:lineRule="exact"/>
      </w:pPr>
      <w:r>
        <w:rPr>
          <w:rFonts w:hint="eastAsia"/>
        </w:rPr>
        <w:t>16.热泵型空调机组是用一个（   ）进行制冷、制热切换的。               【    B   】</w:t>
      </w:r>
    </w:p>
    <w:p>
      <w:pPr>
        <w:spacing w:line="440" w:lineRule="exact"/>
      </w:pPr>
      <w:r>
        <w:rPr>
          <w:rFonts w:hint="eastAsia"/>
        </w:rPr>
        <w:t xml:space="preserve">  A、电磁阀      B、电磁四通阀      C、节流阀      D、换向阀</w:t>
      </w:r>
    </w:p>
    <w:p>
      <w:pPr>
        <w:spacing w:line="440" w:lineRule="exact"/>
      </w:pPr>
      <w:r>
        <w:rPr>
          <w:rFonts w:hint="eastAsia"/>
        </w:rPr>
        <w:t>17.乙炔瓶内贮存乙炔气体，其最大表压力为（    ）。                     【   A    】</w:t>
      </w:r>
    </w:p>
    <w:p>
      <w:pPr>
        <w:spacing w:line="440" w:lineRule="exact"/>
        <w:ind w:firstLine="210" w:firstLineChars="100"/>
      </w:pPr>
      <w:r>
        <w:rPr>
          <w:rFonts w:hint="eastAsia"/>
        </w:rPr>
        <w:t>A、1.5MPa     B、</w:t>
      </w:r>
      <w:r>
        <w:t>15MPa</w:t>
      </w:r>
      <w:r>
        <w:rPr>
          <w:rFonts w:hint="eastAsia"/>
        </w:rPr>
        <w:t xml:space="preserve">      C、0.</w:t>
      </w:r>
      <w:r>
        <w:t>15MPa</w:t>
      </w:r>
      <w:r>
        <w:rPr>
          <w:rFonts w:hint="eastAsia"/>
        </w:rPr>
        <w:t xml:space="preserve">      D、0.0</w:t>
      </w:r>
      <w:r>
        <w:t>15MPa</w:t>
      </w:r>
    </w:p>
    <w:p>
      <w:pPr>
        <w:spacing w:line="440" w:lineRule="exact"/>
      </w:pPr>
      <w:r>
        <w:rPr>
          <w:rFonts w:hint="eastAsia"/>
        </w:rPr>
        <w:t>18.氧气瓶内贮存氧气气体，其最大表压力为（    ）。                     【   B    】</w:t>
      </w:r>
    </w:p>
    <w:p>
      <w:pPr>
        <w:spacing w:line="440" w:lineRule="exact"/>
        <w:ind w:firstLine="210" w:firstLineChars="100"/>
      </w:pPr>
      <w:r>
        <w:rPr>
          <w:rFonts w:hint="eastAsia"/>
        </w:rPr>
        <w:t xml:space="preserve">A、1.5MPa     B、15MPa      C、0.15MPa      D、0.015MPa </w:t>
      </w:r>
    </w:p>
    <w:p>
      <w:pPr>
        <w:spacing w:line="440" w:lineRule="exact"/>
      </w:pPr>
      <w:r>
        <w:rPr>
          <w:rFonts w:hint="eastAsia"/>
        </w:rPr>
        <w:t>19.冷库和冰箱外表要做的白而光亮以（    ）其他物体的辐射热。          【   A    】</w:t>
      </w:r>
    </w:p>
    <w:p>
      <w:pPr>
        <w:spacing w:line="440" w:lineRule="exact"/>
      </w:pPr>
      <w:r>
        <w:rPr>
          <w:rFonts w:hint="eastAsia"/>
        </w:rPr>
        <w:t xml:space="preserve">  A、减少吸收      B、增强吸收      C、加快对流      D、减慢扩散</w:t>
      </w:r>
    </w:p>
    <w:p>
      <w:pPr>
        <w:spacing w:line="440" w:lineRule="exact"/>
      </w:pPr>
      <w:r>
        <w:rPr>
          <w:rFonts w:hint="eastAsia"/>
        </w:rPr>
        <w:t>20.各种制冷机都是靠制冷剂在制冷系统内的（     ）来达到制冷的目的。   【   A    】</w:t>
      </w:r>
    </w:p>
    <w:p>
      <w:pPr>
        <w:spacing w:line="440" w:lineRule="exact"/>
      </w:pPr>
      <w:r>
        <w:rPr>
          <w:rFonts w:hint="eastAsia"/>
        </w:rPr>
        <w:t xml:space="preserve">  A、相态变化      B、流动蒸发      C、冷凝结霜      D、高温高压</w:t>
      </w:r>
    </w:p>
    <w:p>
      <w:pPr>
        <w:tabs>
          <w:tab w:val="left" w:pos="8100"/>
        </w:tabs>
        <w:ind w:right="533" w:rightChars="254" w:firstLine="178" w:firstLineChars="81"/>
        <w:rPr>
          <w:rFonts w:ascii="宋体" w:hAnsi="宋体"/>
          <w:sz w:val="22"/>
        </w:rPr>
      </w:pPr>
      <w:r>
        <w:rPr>
          <w:rFonts w:hint="eastAsia" w:ascii="宋体" w:hAnsi="宋体"/>
          <w:sz w:val="22"/>
        </w:rPr>
        <w:t xml:space="preserve">                                               </w:t>
      </w:r>
    </w:p>
    <w:tbl>
      <w:tblPr>
        <w:tblStyle w:val="16"/>
        <w:tblW w:w="8425" w:type="dxa"/>
        <w:jc w:val="center"/>
        <w:tblInd w:w="-16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80"/>
        <w:gridCol w:w="780"/>
        <w:gridCol w:w="6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675" w:type="dxa"/>
            <w:tcBorders>
              <w:top w:val="single" w:color="auto" w:sz="6" w:space="0"/>
              <w:left w:val="single" w:color="auto" w:sz="6" w:space="0"/>
              <w:bottom w:val="single" w:color="auto" w:sz="4" w:space="0"/>
              <w:right w:val="single" w:color="auto" w:sz="4" w:space="0"/>
            </w:tcBorders>
            <w:shd w:val="clear" w:color="auto" w:fill="auto"/>
            <w:vAlign w:val="center"/>
          </w:tcPr>
          <w:p>
            <w:pPr>
              <w:spacing w:line="360" w:lineRule="exact"/>
              <w:jc w:val="center"/>
              <w:rPr>
                <w:spacing w:val="-10"/>
                <w:sz w:val="20"/>
                <w:szCs w:val="20"/>
              </w:rPr>
            </w:pPr>
            <w:r>
              <w:rPr>
                <w:spacing w:val="-10"/>
                <w:sz w:val="20"/>
                <w:szCs w:val="20"/>
              </w:rPr>
              <w:t>得 分</w:t>
            </w:r>
          </w:p>
        </w:tc>
        <w:tc>
          <w:tcPr>
            <w:tcW w:w="780" w:type="dxa"/>
            <w:tcBorders>
              <w:top w:val="single" w:color="auto" w:sz="6" w:space="0"/>
              <w:left w:val="single" w:color="auto" w:sz="4" w:space="0"/>
              <w:bottom w:val="single" w:color="auto" w:sz="4" w:space="0"/>
              <w:right w:val="single" w:color="auto" w:sz="4" w:space="0"/>
            </w:tcBorders>
            <w:shd w:val="clear" w:color="auto" w:fill="auto"/>
            <w:vAlign w:val="center"/>
          </w:tcPr>
          <w:p>
            <w:pPr>
              <w:spacing w:line="360" w:lineRule="exact"/>
              <w:jc w:val="center"/>
              <w:rPr>
                <w:spacing w:val="-6"/>
                <w:sz w:val="20"/>
                <w:szCs w:val="20"/>
              </w:rPr>
            </w:pPr>
            <w:r>
              <w:rPr>
                <w:spacing w:val="-6"/>
                <w:sz w:val="20"/>
                <w:szCs w:val="20"/>
              </w:rPr>
              <w:t>评卷人</w:t>
            </w:r>
          </w:p>
        </w:tc>
        <w:tc>
          <w:tcPr>
            <w:tcW w:w="780" w:type="dxa"/>
            <w:tcBorders>
              <w:top w:val="single" w:color="auto" w:sz="6" w:space="0"/>
              <w:left w:val="single" w:color="auto" w:sz="4" w:space="0"/>
              <w:bottom w:val="single" w:color="auto" w:sz="4" w:space="0"/>
              <w:right w:val="single" w:color="auto" w:sz="6" w:space="0"/>
            </w:tcBorders>
            <w:shd w:val="clear" w:color="auto" w:fill="auto"/>
            <w:vAlign w:val="center"/>
          </w:tcPr>
          <w:p>
            <w:pPr>
              <w:spacing w:line="360" w:lineRule="exact"/>
              <w:jc w:val="center"/>
              <w:rPr>
                <w:spacing w:val="-6"/>
                <w:sz w:val="20"/>
                <w:szCs w:val="20"/>
              </w:rPr>
            </w:pPr>
            <w:r>
              <w:rPr>
                <w:spacing w:val="-6"/>
                <w:sz w:val="20"/>
                <w:szCs w:val="20"/>
              </w:rPr>
              <w:t>复查人</w:t>
            </w:r>
          </w:p>
        </w:tc>
        <w:tc>
          <w:tcPr>
            <w:tcW w:w="6190" w:type="dxa"/>
            <w:vMerge w:val="restart"/>
            <w:tcBorders>
              <w:top w:val="nil"/>
              <w:left w:val="single" w:color="auto" w:sz="6" w:space="0"/>
              <w:bottom w:val="nil"/>
              <w:right w:val="nil"/>
            </w:tcBorders>
            <w:shd w:val="clear" w:color="auto" w:fill="auto"/>
            <w:vAlign w:val="center"/>
          </w:tcPr>
          <w:p>
            <w:pPr>
              <w:rPr>
                <w:b/>
                <w:bCs/>
                <w:sz w:val="20"/>
                <w:szCs w:val="20"/>
              </w:rPr>
            </w:pPr>
            <w:r>
              <w:rPr>
                <w:rFonts w:hint="eastAsia"/>
                <w:b/>
                <w:bCs/>
                <w:sz w:val="20"/>
                <w:szCs w:val="20"/>
              </w:rPr>
              <w:t>三、多项选择题（每题5分，共50分，每题至少有2个答案是正确的，请将正确答案填在括弧内，错选、多选、少选或未选均不得分）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jc w:val="center"/>
        </w:trPr>
        <w:tc>
          <w:tcPr>
            <w:tcW w:w="675" w:type="dxa"/>
            <w:tcBorders>
              <w:top w:val="single" w:color="auto" w:sz="4" w:space="0"/>
              <w:left w:val="single" w:color="auto" w:sz="6" w:space="0"/>
              <w:bottom w:val="single" w:color="auto" w:sz="4" w:space="0"/>
              <w:right w:val="single" w:color="auto" w:sz="4" w:space="0"/>
            </w:tcBorders>
            <w:shd w:val="clear" w:color="auto" w:fill="auto"/>
            <w:vAlign w:val="center"/>
          </w:tcPr>
          <w:p>
            <w:pPr>
              <w:spacing w:line="360" w:lineRule="exact"/>
              <w:jc w:val="center"/>
              <w:rPr>
                <w:spacing w:val="-10"/>
                <w:sz w:val="20"/>
                <w:szCs w:val="20"/>
              </w:rPr>
            </w:pP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pacing w:val="-6"/>
                <w:sz w:val="20"/>
                <w:szCs w:val="20"/>
              </w:rPr>
            </w:pPr>
          </w:p>
        </w:tc>
        <w:tc>
          <w:tcPr>
            <w:tcW w:w="780" w:type="dxa"/>
            <w:tcBorders>
              <w:top w:val="single" w:color="auto" w:sz="4" w:space="0"/>
              <w:left w:val="single" w:color="auto" w:sz="4" w:space="0"/>
              <w:bottom w:val="single" w:color="auto" w:sz="4" w:space="0"/>
              <w:right w:val="single" w:color="auto" w:sz="6" w:space="0"/>
            </w:tcBorders>
            <w:shd w:val="clear" w:color="auto" w:fill="auto"/>
            <w:vAlign w:val="center"/>
          </w:tcPr>
          <w:p>
            <w:pPr>
              <w:spacing w:line="360" w:lineRule="exact"/>
              <w:jc w:val="center"/>
              <w:rPr>
                <w:spacing w:val="-6"/>
                <w:sz w:val="20"/>
                <w:szCs w:val="20"/>
              </w:rPr>
            </w:pPr>
          </w:p>
        </w:tc>
        <w:tc>
          <w:tcPr>
            <w:tcW w:w="6190" w:type="dxa"/>
            <w:vMerge w:val="continue"/>
            <w:tcBorders>
              <w:left w:val="single" w:color="auto" w:sz="6" w:space="0"/>
              <w:bottom w:val="nil"/>
              <w:right w:val="nil"/>
            </w:tcBorders>
            <w:shd w:val="clear" w:color="auto" w:fill="auto"/>
          </w:tcPr>
          <w:p>
            <w:pPr>
              <w:rPr>
                <w:rFonts w:eastAsia="黑体"/>
                <w:color w:val="000000"/>
                <w:sz w:val="20"/>
              </w:rPr>
            </w:pPr>
          </w:p>
        </w:tc>
      </w:tr>
    </w:tbl>
    <w:p>
      <w:pPr>
        <w:spacing w:line="440" w:lineRule="exact"/>
      </w:pPr>
      <w:r>
        <w:rPr>
          <w:rFonts w:hint="eastAsia"/>
        </w:rPr>
        <w:t xml:space="preserve">1．选择漏电保护器时，应考虑的因素（    ）。                        【  </w:t>
      </w:r>
      <w:r>
        <w:rPr>
          <w:rFonts w:hint="eastAsia"/>
          <w:bCs/>
        </w:rPr>
        <w:t xml:space="preserve">ABCDE </w:t>
      </w:r>
      <w:r>
        <w:rPr>
          <w:rFonts w:hint="eastAsia"/>
        </w:rPr>
        <w:t xml:space="preserve"> 】</w:t>
      </w:r>
    </w:p>
    <w:p>
      <w:pPr>
        <w:spacing w:line="440" w:lineRule="exact"/>
      </w:pPr>
      <w:r>
        <w:rPr>
          <w:rFonts w:hint="eastAsia"/>
        </w:rPr>
        <w:t xml:space="preserve">    A、动作电流   B、短路电流    C、过载电流   D、动作时间   E、开关的极数</w:t>
      </w:r>
    </w:p>
    <w:p>
      <w:pPr>
        <w:spacing w:line="440" w:lineRule="exact"/>
      </w:pPr>
      <w:r>
        <w:rPr>
          <w:rFonts w:hint="eastAsia"/>
        </w:rPr>
        <w:t xml:space="preserve">2．导线连接的基本要求是（    ）。                                  【 </w:t>
      </w:r>
      <w:r>
        <w:rPr>
          <w:rFonts w:hint="eastAsia"/>
          <w:bCs/>
        </w:rPr>
        <w:t>ABCDEF</w:t>
      </w:r>
      <w:r>
        <w:rPr>
          <w:rFonts w:hint="eastAsia"/>
        </w:rPr>
        <w:t xml:space="preserve">  】</w:t>
      </w:r>
    </w:p>
    <w:p>
      <w:pPr>
        <w:spacing w:line="440" w:lineRule="exact"/>
        <w:ind w:firstLine="315" w:firstLineChars="150"/>
      </w:pPr>
      <w:r>
        <w:rPr>
          <w:rFonts w:hint="eastAsia"/>
        </w:rPr>
        <w:t xml:space="preserve">A、接触紧密    B、接头处机械强度不小于原导线90％    C、耐腐蚀  </w:t>
      </w:r>
    </w:p>
    <w:p>
      <w:pPr>
        <w:spacing w:line="440" w:lineRule="exact"/>
        <w:ind w:firstLine="315" w:firstLineChars="150"/>
      </w:pPr>
      <w:r>
        <w:rPr>
          <w:rFonts w:hint="eastAsia"/>
        </w:rPr>
        <w:t>D、接头处绝缘与原导线一样   E、接头处电阻与原截面导线的电阻比应大于2</w:t>
      </w:r>
    </w:p>
    <w:p>
      <w:pPr>
        <w:spacing w:line="440" w:lineRule="exact"/>
      </w:pPr>
      <w:r>
        <w:rPr>
          <w:rFonts w:hint="eastAsia"/>
        </w:rPr>
        <w:t xml:space="preserve">3．单级蒸汽压缩制冷系统主要由(     )这几部分组成。                 【  </w:t>
      </w:r>
      <w:r>
        <w:rPr>
          <w:rFonts w:hint="eastAsia"/>
          <w:bCs/>
        </w:rPr>
        <w:t>ABCD</w:t>
      </w:r>
      <w:r>
        <w:rPr>
          <w:rFonts w:hint="eastAsia"/>
        </w:rPr>
        <w:t xml:space="preserve">  】</w:t>
      </w:r>
    </w:p>
    <w:p>
      <w:pPr>
        <w:spacing w:line="440" w:lineRule="exact"/>
      </w:pPr>
      <w:r>
        <w:rPr>
          <w:rFonts w:hint="eastAsia"/>
        </w:rPr>
        <w:t xml:space="preserve">    A、压缩机   B、冷凝器     C、节流阀      D、蒸发器</w:t>
      </w:r>
    </w:p>
    <w:p>
      <w:pPr>
        <w:spacing w:line="440" w:lineRule="exact"/>
      </w:pPr>
      <w:r>
        <w:rPr>
          <w:rFonts w:hint="eastAsia"/>
        </w:rPr>
        <w:t xml:space="preserve">4．多个电阻串联时，以下特性正确的是：（  ）。                        【  </w:t>
      </w:r>
      <w:r>
        <w:rPr>
          <w:rFonts w:hint="eastAsia"/>
          <w:bCs/>
        </w:rPr>
        <w:t>ABD</w:t>
      </w:r>
      <w:r>
        <w:rPr>
          <w:rFonts w:hint="eastAsia"/>
        </w:rPr>
        <w:t xml:space="preserve">  】</w:t>
      </w:r>
    </w:p>
    <w:p>
      <w:pPr>
        <w:spacing w:line="440" w:lineRule="exact"/>
      </w:pPr>
      <w:r>
        <w:rPr>
          <w:rFonts w:hint="eastAsia"/>
        </w:rPr>
        <w:t xml:space="preserve">    A、总电阻为各分电阻之和    B、总电压为各分电压之和</w:t>
      </w:r>
    </w:p>
    <w:p>
      <w:pPr>
        <w:spacing w:line="440" w:lineRule="exact"/>
      </w:pPr>
      <w:r>
        <w:rPr>
          <w:rFonts w:hint="eastAsia"/>
        </w:rPr>
        <w:t xml:space="preserve">    C、总电流为各分电流之和    D、总消耗功率为各分电阻的消耗功率之和</w:t>
      </w:r>
    </w:p>
    <w:p>
      <w:pPr>
        <w:spacing w:line="440" w:lineRule="exact"/>
      </w:pPr>
      <w:r>
        <w:rPr>
          <w:rFonts w:hint="eastAsia"/>
        </w:rPr>
        <w:t xml:space="preserve">5．多个电阻并联时，以下特性正确的是：（    ）。                      【  </w:t>
      </w:r>
      <w:r>
        <w:rPr>
          <w:rFonts w:hint="eastAsia"/>
          <w:bCs/>
        </w:rPr>
        <w:t>BCD</w:t>
      </w:r>
      <w:r>
        <w:rPr>
          <w:rFonts w:hint="eastAsia"/>
        </w:rPr>
        <w:t xml:space="preserve">   】</w:t>
      </w:r>
    </w:p>
    <w:p>
      <w:pPr>
        <w:spacing w:line="440" w:lineRule="exact"/>
      </w:pPr>
      <w:r>
        <w:rPr>
          <w:rFonts w:hint="eastAsia"/>
        </w:rPr>
        <w:t xml:space="preserve">    A、总电阻为各分电阻的倒数之和    B、总电压与各分电压相等</w:t>
      </w:r>
    </w:p>
    <w:p>
      <w:pPr>
        <w:spacing w:line="440" w:lineRule="exact"/>
      </w:pPr>
      <w:r>
        <w:rPr>
          <w:rFonts w:hint="eastAsia"/>
        </w:rPr>
        <w:t xml:space="preserve">    C、总电流为各分支电流之和      D、总消耗功率为各分电阻的消耗功率之和</w:t>
      </w:r>
    </w:p>
    <w:p>
      <w:pPr>
        <w:spacing w:line="440" w:lineRule="exact"/>
      </w:pPr>
      <w:r>
        <w:rPr>
          <w:rFonts w:hint="eastAsia"/>
        </w:rPr>
        <w:t xml:space="preserve">6．三相电源连接方法可分为（  ）。                                   【  </w:t>
      </w:r>
      <w:r>
        <w:rPr>
          <w:rFonts w:hint="eastAsia"/>
          <w:bCs/>
        </w:rPr>
        <w:t>AC</w:t>
      </w:r>
      <w:r>
        <w:rPr>
          <w:rFonts w:hint="eastAsia"/>
        </w:rPr>
        <w:t xml:space="preserve">  】</w:t>
      </w:r>
    </w:p>
    <w:p>
      <w:pPr>
        <w:spacing w:line="440" w:lineRule="exact"/>
      </w:pPr>
      <w:r>
        <w:rPr>
          <w:rFonts w:hint="eastAsia"/>
        </w:rPr>
        <w:t xml:space="preserve">    A、星形连接    B、串联连接     C、三角形连接    D、并联连接</w:t>
      </w:r>
    </w:p>
    <w:p>
      <w:pPr>
        <w:spacing w:line="440" w:lineRule="exact"/>
      </w:pPr>
      <w:r>
        <w:rPr>
          <w:rFonts w:hint="eastAsia"/>
        </w:rPr>
        <w:t>7．冷库的库房类型有（  ）。                                         【  ABCD   】</w:t>
      </w:r>
    </w:p>
    <w:p>
      <w:pPr>
        <w:spacing w:line="440" w:lineRule="exact"/>
      </w:pPr>
      <w:r>
        <w:rPr>
          <w:rFonts w:hint="eastAsia"/>
        </w:rPr>
        <w:t xml:space="preserve">    A、冻结物冷藏间     B、冷却物冷藏间    C、冻结间    D、冷却间 </w:t>
      </w:r>
    </w:p>
    <w:p>
      <w:pPr>
        <w:spacing w:line="440" w:lineRule="exact"/>
      </w:pPr>
      <w:r>
        <w:rPr>
          <w:rFonts w:hint="eastAsia"/>
        </w:rPr>
        <w:t>8．具有储能功能的电子元件有(  )。                                   【    BD    】</w:t>
      </w:r>
    </w:p>
    <w:p>
      <w:pPr>
        <w:spacing w:line="440" w:lineRule="exact"/>
      </w:pPr>
      <w:r>
        <w:rPr>
          <w:rFonts w:hint="eastAsia"/>
        </w:rPr>
        <w:t xml:space="preserve">    A、电阻      B、电感      C、三极管     D、电容</w:t>
      </w:r>
    </w:p>
    <w:p>
      <w:pPr>
        <w:spacing w:line="440" w:lineRule="exact"/>
      </w:pPr>
      <w:r>
        <w:rPr>
          <w:rFonts w:hint="eastAsia"/>
        </w:rPr>
        <w:t>9．导体的电阻与(    )有关。                                          【    BCD     】</w:t>
      </w:r>
    </w:p>
    <w:p>
      <w:pPr>
        <w:spacing w:line="440" w:lineRule="exact"/>
      </w:pPr>
      <w:r>
        <w:rPr>
          <w:rFonts w:hint="eastAsia"/>
        </w:rPr>
        <w:t xml:space="preserve">    A、电源    B、导体的长度     C、导体的截面积    D、导体的材料性质</w:t>
      </w:r>
    </w:p>
    <w:p>
      <w:pPr>
        <w:spacing w:line="440" w:lineRule="exact"/>
      </w:pPr>
      <w:r>
        <w:rPr>
          <w:rFonts w:hint="eastAsia"/>
        </w:rPr>
        <w:t>10．电容器形成电容电流有多种工作状态，它们是（   ）。                【    AB     】</w:t>
      </w:r>
    </w:p>
    <w:p>
      <w:pPr>
        <w:spacing w:line="440" w:lineRule="exact"/>
      </w:pPr>
      <w:r>
        <w:rPr>
          <w:rFonts w:hint="eastAsia"/>
        </w:rPr>
        <w:t xml:space="preserve">    A、充电       B、放电      C、稳定状态    D、非稳定状态</w:t>
      </w:r>
    </w:p>
    <w:p>
      <w:pPr>
        <w:spacing w:line="440" w:lineRule="exact"/>
        <w:rPr>
          <w:rFonts w:ascii="宋体" w:hAnsi="宋体"/>
          <w:b/>
          <w:sz w:val="24"/>
          <w:szCs w:val="24"/>
        </w:rPr>
      </w:pPr>
      <w:r>
        <w:rPr>
          <w:rFonts w:hint="eastAsia" w:ascii="宋体" w:hAnsi="宋体"/>
          <w:b/>
          <w:sz w:val="24"/>
          <w:szCs w:val="24"/>
        </w:rPr>
        <w:t>附件2：专业技能操作考试样题</w:t>
      </w:r>
    </w:p>
    <w:p>
      <w:pPr>
        <w:spacing w:line="900" w:lineRule="exact"/>
        <w:jc w:val="center"/>
        <w:rPr>
          <w:rFonts w:ascii="黑体" w:eastAsia="黑体"/>
          <w:b/>
          <w:bCs/>
          <w:sz w:val="36"/>
          <w:szCs w:val="36"/>
        </w:rPr>
      </w:pPr>
      <w:r>
        <w:rPr>
          <w:rFonts w:hint="eastAsia"/>
        </w:rPr>
        <w:t xml:space="preserve">  </w:t>
      </w:r>
      <w:r>
        <w:rPr>
          <w:rFonts w:hint="eastAsia" w:ascii="黑体" w:eastAsia="黑体"/>
          <w:b/>
          <w:bCs/>
          <w:sz w:val="36"/>
          <w:szCs w:val="36"/>
        </w:rPr>
        <w:t>制冷与空调专业实操评分卡</w:t>
      </w:r>
    </w:p>
    <w:p>
      <w:pPr>
        <w:pStyle w:val="32"/>
        <w:ind w:firstLine="1680" w:firstLineChars="600"/>
        <w:rPr>
          <w:rFonts w:ascii="宋体" w:hAnsi="宋体" w:cs="宋体"/>
          <w:color w:val="000000"/>
          <w:kern w:val="2"/>
          <w:sz w:val="28"/>
          <w:szCs w:val="28"/>
        </w:rPr>
      </w:pPr>
      <w:r>
        <w:rPr>
          <w:rFonts w:hint="eastAsia" w:ascii="宋体" w:hAnsi="宋体" w:cs="宋体"/>
          <w:color w:val="000000"/>
          <w:kern w:val="2"/>
          <w:sz w:val="28"/>
          <w:szCs w:val="28"/>
        </w:rPr>
        <w:t>必考项目：制冷空调设备电路及元器件性能测试</w:t>
      </w:r>
    </w:p>
    <w:p>
      <w:pPr>
        <w:pStyle w:val="32"/>
        <w:rPr>
          <w:rFonts w:ascii="宋体" w:hAnsi="宋体" w:cs="宋体"/>
          <w:color w:val="000000"/>
          <w:kern w:val="2"/>
          <w:sz w:val="24"/>
          <w:szCs w:val="24"/>
        </w:rPr>
      </w:pPr>
      <w:r>
        <w:rPr>
          <w:rFonts w:hint="eastAsia" w:ascii="宋体" w:hAnsi="宋体" w:cs="宋体"/>
          <w:color w:val="000000"/>
          <w:kern w:val="2"/>
          <w:sz w:val="24"/>
          <w:szCs w:val="24"/>
        </w:rPr>
        <w:t>考号：</w:t>
      </w:r>
      <w:r>
        <w:rPr>
          <w:rFonts w:hint="eastAsia" w:ascii="宋体" w:hAnsi="宋体" w:cs="宋体"/>
          <w:color w:val="000000"/>
          <w:kern w:val="2"/>
          <w:sz w:val="24"/>
          <w:szCs w:val="24"/>
          <w:u w:val="single"/>
        </w:rPr>
        <w:t xml:space="preserve">                 </w:t>
      </w:r>
      <w:r>
        <w:rPr>
          <w:rFonts w:hint="eastAsia" w:ascii="宋体" w:hAnsi="宋体" w:cs="宋体"/>
          <w:color w:val="000000"/>
          <w:kern w:val="2"/>
          <w:sz w:val="24"/>
          <w:szCs w:val="24"/>
        </w:rPr>
        <w:t xml:space="preserve">                 学生姓名：</w:t>
      </w:r>
      <w:r>
        <w:rPr>
          <w:rFonts w:hint="eastAsia" w:ascii="宋体" w:hAnsi="宋体" w:cs="宋体"/>
          <w:color w:val="000000"/>
          <w:kern w:val="2"/>
          <w:sz w:val="24"/>
          <w:szCs w:val="24"/>
          <w:u w:val="single"/>
        </w:rPr>
        <w:t xml:space="preserve">           </w:t>
      </w:r>
      <w:r>
        <w:rPr>
          <w:rFonts w:hint="eastAsia" w:ascii="宋体" w:hAnsi="宋体" w:cs="宋体"/>
          <w:color w:val="000000"/>
          <w:kern w:val="2"/>
          <w:sz w:val="24"/>
          <w:szCs w:val="24"/>
        </w:rPr>
        <w:t xml:space="preserve">   </w:t>
      </w:r>
    </w:p>
    <w:p>
      <w:pPr>
        <w:pStyle w:val="32"/>
        <w:rPr>
          <w:rFonts w:ascii="宋体" w:hAnsi="宋体" w:cs="宋体"/>
          <w:color w:val="000000"/>
          <w:kern w:val="2"/>
          <w:sz w:val="24"/>
          <w:szCs w:val="24"/>
        </w:rPr>
      </w:pPr>
    </w:p>
    <w:tbl>
      <w:tblPr>
        <w:tblStyle w:val="16"/>
        <w:tblW w:w="8312" w:type="dxa"/>
        <w:tblInd w:w="91" w:type="dxa"/>
        <w:tblLayout w:type="fixed"/>
        <w:tblCellMar>
          <w:top w:w="0" w:type="dxa"/>
          <w:left w:w="108" w:type="dxa"/>
          <w:bottom w:w="0" w:type="dxa"/>
          <w:right w:w="108" w:type="dxa"/>
        </w:tblCellMar>
      </w:tblPr>
      <w:tblGrid>
        <w:gridCol w:w="1245"/>
        <w:gridCol w:w="1350"/>
        <w:gridCol w:w="2235"/>
        <w:gridCol w:w="7"/>
        <w:gridCol w:w="850"/>
        <w:gridCol w:w="1860"/>
        <w:gridCol w:w="765"/>
      </w:tblGrid>
      <w:tr>
        <w:tblPrEx>
          <w:tblLayout w:type="fixed"/>
        </w:tblPrEx>
        <w:trPr>
          <w:trHeight w:val="379" w:hRule="atLeast"/>
        </w:trPr>
        <w:tc>
          <w:tcPr>
            <w:tcW w:w="124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考核项目</w:t>
            </w:r>
          </w:p>
        </w:tc>
        <w:tc>
          <w:tcPr>
            <w:tcW w:w="135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操作环节</w:t>
            </w:r>
          </w:p>
        </w:tc>
        <w:tc>
          <w:tcPr>
            <w:tcW w:w="2242"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考核要求</w:t>
            </w:r>
          </w:p>
        </w:tc>
        <w:tc>
          <w:tcPr>
            <w:tcW w:w="85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分值</w:t>
            </w:r>
          </w:p>
        </w:tc>
        <w:tc>
          <w:tcPr>
            <w:tcW w:w="186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评分标准</w:t>
            </w:r>
          </w:p>
        </w:tc>
        <w:tc>
          <w:tcPr>
            <w:tcW w:w="76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得分</w:t>
            </w:r>
          </w:p>
        </w:tc>
      </w:tr>
      <w:tr>
        <w:tblPrEx>
          <w:tblLayout w:type="fixed"/>
          <w:tblCellMar>
            <w:top w:w="0" w:type="dxa"/>
            <w:left w:w="108" w:type="dxa"/>
            <w:bottom w:w="0" w:type="dxa"/>
            <w:right w:w="108" w:type="dxa"/>
          </w:tblCellMar>
        </w:tblPrEx>
        <w:trPr>
          <w:trHeight w:val="420" w:hRule="atLeast"/>
        </w:trPr>
        <w:tc>
          <w:tcPr>
            <w:tcW w:w="1245" w:type="dxa"/>
            <w:vMerge w:val="restart"/>
            <w:tcBorders>
              <w:top w:val="nil"/>
              <w:left w:val="single" w:color="000000" w:sz="4" w:space="0"/>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制冷空调设备电路及元器件性能测试</w:t>
            </w:r>
          </w:p>
        </w:tc>
        <w:tc>
          <w:tcPr>
            <w:tcW w:w="1350" w:type="dxa"/>
            <w:vMerge w:val="restart"/>
            <w:tcBorders>
              <w:top w:val="single" w:color="000000" w:sz="4" w:space="0"/>
              <w:left w:val="nil"/>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电容检测</w:t>
            </w:r>
          </w:p>
        </w:tc>
        <w:tc>
          <w:tcPr>
            <w:tcW w:w="2242" w:type="dxa"/>
            <w:gridSpan w:val="2"/>
            <w:tcBorders>
              <w:top w:val="single" w:color="000000" w:sz="4" w:space="0"/>
              <w:left w:val="nil"/>
              <w:bottom w:val="single" w:color="auto" w:sz="4" w:space="0"/>
              <w:right w:val="single" w:color="000000" w:sz="4" w:space="0"/>
            </w:tcBorders>
          </w:tcPr>
          <w:p>
            <w:r>
              <w:rPr>
                <w:rFonts w:hint="eastAsia"/>
              </w:rPr>
              <w:t>正确选择欧姆档位</w:t>
            </w:r>
          </w:p>
        </w:tc>
        <w:tc>
          <w:tcPr>
            <w:tcW w:w="850" w:type="dxa"/>
            <w:tcBorders>
              <w:top w:val="single" w:color="000000" w:sz="4" w:space="0"/>
              <w:left w:val="nil"/>
              <w:bottom w:val="single" w:color="auto" w:sz="4" w:space="0"/>
              <w:right w:val="single" w:color="000000" w:sz="4" w:space="0"/>
            </w:tcBorders>
            <w:vAlign w:val="center"/>
          </w:tcPr>
          <w:p>
            <w:pPr>
              <w:widowControl/>
              <w:jc w:val="center"/>
              <w:rPr>
                <w:rFonts w:ascii="宋体" w:hAnsi="宋体" w:cs="宋体"/>
                <w:color w:val="000000"/>
                <w:kern w:val="0"/>
                <w:szCs w:val="21"/>
                <w:lang w:bidi="hi-IN"/>
              </w:rPr>
            </w:pPr>
            <w:r>
              <w:rPr>
                <w:rFonts w:hint="eastAsia" w:ascii="宋体" w:hAnsi="宋体" w:cs="宋体"/>
                <w:color w:val="000000"/>
                <w:kern w:val="0"/>
                <w:szCs w:val="21"/>
                <w:lang w:bidi="hi-IN"/>
              </w:rPr>
              <w:t>10</w:t>
            </w:r>
          </w:p>
        </w:tc>
        <w:tc>
          <w:tcPr>
            <w:tcW w:w="1860" w:type="dxa"/>
            <w:vMerge w:val="restart"/>
            <w:tcBorders>
              <w:top w:val="single" w:color="000000" w:sz="4" w:space="0"/>
              <w:left w:val="nil"/>
              <w:right w:val="single" w:color="000000" w:sz="4" w:space="0"/>
            </w:tcBorders>
            <w:vAlign w:val="center"/>
          </w:tcPr>
          <w:p>
            <w:pPr>
              <w:rPr>
                <w:rFonts w:ascii="宋体" w:hAnsi="宋体" w:cs="宋体"/>
                <w:color w:val="000000"/>
                <w:kern w:val="0"/>
                <w:szCs w:val="21"/>
                <w:lang w:bidi="hi-IN"/>
              </w:rPr>
            </w:pPr>
            <w:r>
              <w:rPr>
                <w:rFonts w:hint="eastAsia" w:ascii="宋体" w:hAnsi="宋体" w:cs="宋体"/>
                <w:color w:val="000000"/>
                <w:kern w:val="0"/>
                <w:szCs w:val="21"/>
                <w:lang w:bidi="hi-IN"/>
              </w:rPr>
              <w:t>考生按要求完成2个电容的检测，操作不规范酌情给分。</w:t>
            </w:r>
          </w:p>
        </w:tc>
        <w:tc>
          <w:tcPr>
            <w:tcW w:w="765" w:type="dxa"/>
            <w:vMerge w:val="restart"/>
            <w:tcBorders>
              <w:top w:val="single" w:color="000000" w:sz="4" w:space="0"/>
              <w:left w:val="nil"/>
              <w:right w:val="single" w:color="000000" w:sz="4" w:space="0"/>
            </w:tcBorders>
          </w:tcPr>
          <w:p>
            <w:pPr>
              <w:widowControl/>
              <w:rPr>
                <w:rFonts w:ascii="宋体" w:hAnsi="宋体" w:cs="宋体"/>
                <w:color w:val="000000"/>
                <w:kern w:val="0"/>
                <w:sz w:val="24"/>
                <w:lang w:bidi="hi-IN"/>
              </w:rPr>
            </w:pPr>
          </w:p>
        </w:tc>
      </w:tr>
      <w:tr>
        <w:tblPrEx>
          <w:tblLayout w:type="fixed"/>
          <w:tblCellMar>
            <w:top w:w="0" w:type="dxa"/>
            <w:left w:w="108" w:type="dxa"/>
            <w:bottom w:w="0" w:type="dxa"/>
            <w:right w:w="108" w:type="dxa"/>
          </w:tblCellMar>
        </w:tblPrEx>
        <w:trPr>
          <w:trHeight w:val="511" w:hRule="atLeast"/>
        </w:trPr>
        <w:tc>
          <w:tcPr>
            <w:tcW w:w="1245" w:type="dxa"/>
            <w:vMerge w:val="continue"/>
            <w:tcBorders>
              <w:top w:val="nil"/>
              <w:left w:val="single" w:color="000000" w:sz="4" w:space="0"/>
              <w:right w:val="single" w:color="000000" w:sz="4" w:space="0"/>
            </w:tcBorders>
            <w:vAlign w:val="center"/>
          </w:tcPr>
          <w:p>
            <w:pPr>
              <w:widowControl/>
              <w:rPr>
                <w:rFonts w:ascii="宋体" w:hAnsi="宋体" w:cs="宋体"/>
                <w:color w:val="000000"/>
                <w:kern w:val="0"/>
                <w:szCs w:val="21"/>
                <w:lang w:bidi="hi-IN"/>
              </w:rPr>
            </w:pPr>
          </w:p>
        </w:tc>
        <w:tc>
          <w:tcPr>
            <w:tcW w:w="1350" w:type="dxa"/>
            <w:vMerge w:val="continue"/>
            <w:tcBorders>
              <w:left w:val="nil"/>
              <w:right w:val="single" w:color="000000" w:sz="4" w:space="0"/>
            </w:tcBorders>
            <w:vAlign w:val="center"/>
          </w:tcPr>
          <w:p>
            <w:pPr>
              <w:widowControl/>
              <w:rPr>
                <w:rFonts w:ascii="宋体" w:hAnsi="宋体" w:cs="宋体"/>
                <w:bCs/>
                <w:color w:val="000000"/>
                <w:szCs w:val="21"/>
              </w:rPr>
            </w:pPr>
          </w:p>
        </w:tc>
        <w:tc>
          <w:tcPr>
            <w:tcW w:w="2242" w:type="dxa"/>
            <w:gridSpan w:val="2"/>
            <w:tcBorders>
              <w:top w:val="single" w:color="auto" w:sz="4" w:space="0"/>
              <w:left w:val="nil"/>
              <w:bottom w:val="single" w:color="auto" w:sz="4" w:space="0"/>
              <w:right w:val="single" w:color="000000" w:sz="4" w:space="0"/>
            </w:tcBorders>
          </w:tcPr>
          <w:p>
            <w:r>
              <w:rPr>
                <w:rFonts w:hint="eastAsia"/>
              </w:rPr>
              <w:t>操作步骤正确、规范</w:t>
            </w:r>
          </w:p>
        </w:tc>
        <w:tc>
          <w:tcPr>
            <w:tcW w:w="850" w:type="dxa"/>
            <w:tcBorders>
              <w:top w:val="single" w:color="auto" w:sz="4" w:space="0"/>
              <w:left w:val="nil"/>
              <w:bottom w:val="single" w:color="auto" w:sz="4" w:space="0"/>
              <w:right w:val="single" w:color="000000" w:sz="4" w:space="0"/>
            </w:tcBorders>
            <w:vAlign w:val="center"/>
          </w:tcPr>
          <w:p>
            <w:pPr>
              <w:jc w:val="center"/>
              <w:rPr>
                <w:rFonts w:ascii="宋体" w:hAnsi="宋体" w:cs="宋体"/>
                <w:color w:val="000000"/>
                <w:kern w:val="0"/>
                <w:szCs w:val="21"/>
                <w:lang w:bidi="hi-IN"/>
              </w:rPr>
            </w:pPr>
            <w:r>
              <w:rPr>
                <w:rFonts w:hint="eastAsia" w:ascii="宋体" w:hAnsi="宋体" w:cs="宋体"/>
                <w:color w:val="000000"/>
                <w:kern w:val="0"/>
                <w:szCs w:val="21"/>
                <w:lang w:bidi="hi-IN"/>
              </w:rPr>
              <w:t>20</w:t>
            </w:r>
          </w:p>
        </w:tc>
        <w:tc>
          <w:tcPr>
            <w:tcW w:w="1860" w:type="dxa"/>
            <w:vMerge w:val="continue"/>
            <w:tcBorders>
              <w:left w:val="nil"/>
              <w:right w:val="single" w:color="000000" w:sz="4" w:space="0"/>
            </w:tcBorders>
            <w:vAlign w:val="center"/>
          </w:tcPr>
          <w:p>
            <w:pPr>
              <w:rPr>
                <w:rFonts w:ascii="宋体" w:hAnsi="宋体" w:cs="宋体"/>
                <w:color w:val="000000"/>
                <w:kern w:val="0"/>
                <w:szCs w:val="21"/>
                <w:lang w:bidi="hi-IN"/>
              </w:rPr>
            </w:pPr>
          </w:p>
        </w:tc>
        <w:tc>
          <w:tcPr>
            <w:tcW w:w="765" w:type="dxa"/>
            <w:vMerge w:val="continue"/>
            <w:tcBorders>
              <w:left w:val="nil"/>
              <w:right w:val="single" w:color="000000" w:sz="4" w:space="0"/>
            </w:tcBorders>
          </w:tcPr>
          <w:p>
            <w:pPr>
              <w:widowControl/>
              <w:rPr>
                <w:rFonts w:ascii="宋体" w:hAnsi="宋体" w:cs="宋体"/>
                <w:color w:val="000000"/>
                <w:kern w:val="0"/>
                <w:sz w:val="24"/>
                <w:lang w:bidi="hi-IN"/>
              </w:rPr>
            </w:pPr>
          </w:p>
        </w:tc>
      </w:tr>
      <w:tr>
        <w:tblPrEx>
          <w:tblLayout w:type="fixed"/>
          <w:tblCellMar>
            <w:top w:w="0" w:type="dxa"/>
            <w:left w:w="108" w:type="dxa"/>
            <w:bottom w:w="0" w:type="dxa"/>
            <w:right w:w="108" w:type="dxa"/>
          </w:tblCellMar>
        </w:tblPrEx>
        <w:trPr>
          <w:trHeight w:val="449" w:hRule="atLeast"/>
        </w:trPr>
        <w:tc>
          <w:tcPr>
            <w:tcW w:w="1245" w:type="dxa"/>
            <w:vMerge w:val="continue"/>
            <w:tcBorders>
              <w:top w:val="nil"/>
              <w:left w:val="single" w:color="000000" w:sz="4" w:space="0"/>
              <w:right w:val="single" w:color="000000" w:sz="4" w:space="0"/>
            </w:tcBorders>
            <w:vAlign w:val="center"/>
          </w:tcPr>
          <w:p>
            <w:pPr>
              <w:widowControl/>
              <w:rPr>
                <w:rFonts w:ascii="宋体" w:hAnsi="宋体" w:cs="宋体"/>
                <w:color w:val="000000"/>
                <w:kern w:val="0"/>
                <w:szCs w:val="21"/>
                <w:lang w:bidi="hi-IN"/>
              </w:rPr>
            </w:pPr>
          </w:p>
        </w:tc>
        <w:tc>
          <w:tcPr>
            <w:tcW w:w="1350" w:type="dxa"/>
            <w:vMerge w:val="continue"/>
            <w:tcBorders>
              <w:left w:val="nil"/>
              <w:bottom w:val="single" w:color="auto" w:sz="4" w:space="0"/>
              <w:right w:val="single" w:color="000000" w:sz="4" w:space="0"/>
            </w:tcBorders>
            <w:vAlign w:val="center"/>
          </w:tcPr>
          <w:p>
            <w:pPr>
              <w:widowControl/>
              <w:rPr>
                <w:rFonts w:ascii="宋体" w:hAnsi="宋体" w:cs="宋体"/>
                <w:bCs/>
                <w:color w:val="000000"/>
                <w:szCs w:val="21"/>
              </w:rPr>
            </w:pPr>
          </w:p>
        </w:tc>
        <w:tc>
          <w:tcPr>
            <w:tcW w:w="2242" w:type="dxa"/>
            <w:gridSpan w:val="2"/>
            <w:tcBorders>
              <w:top w:val="single" w:color="auto" w:sz="4" w:space="0"/>
              <w:left w:val="nil"/>
              <w:bottom w:val="single" w:color="auto" w:sz="4" w:space="0"/>
              <w:right w:val="single" w:color="000000" w:sz="4" w:space="0"/>
            </w:tcBorders>
          </w:tcPr>
          <w:p>
            <w:r>
              <w:rPr>
                <w:rFonts w:hint="eastAsia"/>
              </w:rPr>
              <w:t>正确判断其好坏</w:t>
            </w:r>
          </w:p>
        </w:tc>
        <w:tc>
          <w:tcPr>
            <w:tcW w:w="850" w:type="dxa"/>
            <w:tcBorders>
              <w:top w:val="single" w:color="auto" w:sz="4" w:space="0"/>
              <w:left w:val="nil"/>
              <w:bottom w:val="single" w:color="auto" w:sz="4" w:space="0"/>
              <w:right w:val="single" w:color="000000" w:sz="4" w:space="0"/>
            </w:tcBorders>
            <w:vAlign w:val="center"/>
          </w:tcPr>
          <w:p>
            <w:pPr>
              <w:jc w:val="center"/>
              <w:rPr>
                <w:rFonts w:ascii="宋体" w:hAnsi="宋体" w:cs="宋体"/>
                <w:color w:val="000000"/>
                <w:kern w:val="0"/>
                <w:szCs w:val="21"/>
                <w:lang w:bidi="hi-IN"/>
              </w:rPr>
            </w:pPr>
            <w:r>
              <w:rPr>
                <w:rFonts w:hint="eastAsia" w:ascii="宋体" w:hAnsi="宋体" w:cs="宋体"/>
                <w:color w:val="000000"/>
                <w:kern w:val="0"/>
                <w:szCs w:val="21"/>
                <w:lang w:bidi="hi-IN"/>
              </w:rPr>
              <w:t>10</w:t>
            </w:r>
          </w:p>
        </w:tc>
        <w:tc>
          <w:tcPr>
            <w:tcW w:w="1860" w:type="dxa"/>
            <w:vMerge w:val="continue"/>
            <w:tcBorders>
              <w:left w:val="nil"/>
              <w:bottom w:val="single" w:color="auto" w:sz="4" w:space="0"/>
              <w:right w:val="single" w:color="000000" w:sz="4" w:space="0"/>
            </w:tcBorders>
            <w:vAlign w:val="center"/>
          </w:tcPr>
          <w:p>
            <w:pPr>
              <w:rPr>
                <w:rFonts w:ascii="宋体" w:hAnsi="宋体" w:cs="宋体"/>
                <w:color w:val="000000"/>
                <w:kern w:val="0"/>
                <w:szCs w:val="21"/>
                <w:lang w:bidi="hi-IN"/>
              </w:rPr>
            </w:pPr>
          </w:p>
        </w:tc>
        <w:tc>
          <w:tcPr>
            <w:tcW w:w="765" w:type="dxa"/>
            <w:vMerge w:val="continue"/>
            <w:tcBorders>
              <w:left w:val="nil"/>
              <w:bottom w:val="single" w:color="auto" w:sz="4" w:space="0"/>
              <w:right w:val="single" w:color="000000" w:sz="4" w:space="0"/>
            </w:tcBorders>
          </w:tcPr>
          <w:p>
            <w:pPr>
              <w:widowControl/>
              <w:rPr>
                <w:rFonts w:ascii="宋体" w:hAnsi="宋体" w:cs="宋体"/>
                <w:color w:val="000000"/>
                <w:kern w:val="0"/>
                <w:sz w:val="24"/>
                <w:lang w:bidi="hi-IN"/>
              </w:rPr>
            </w:pPr>
          </w:p>
        </w:tc>
      </w:tr>
      <w:tr>
        <w:tblPrEx>
          <w:tblLayout w:type="fixed"/>
          <w:tblCellMar>
            <w:top w:w="0" w:type="dxa"/>
            <w:left w:w="108" w:type="dxa"/>
            <w:bottom w:w="0" w:type="dxa"/>
            <w:right w:w="108" w:type="dxa"/>
          </w:tblCellMar>
        </w:tblPrEx>
        <w:trPr>
          <w:trHeight w:val="386" w:hRule="atLeast"/>
        </w:trPr>
        <w:tc>
          <w:tcPr>
            <w:tcW w:w="1245" w:type="dxa"/>
            <w:vMerge w:val="continue"/>
            <w:tcBorders>
              <w:top w:val="nil"/>
              <w:left w:val="single" w:color="000000" w:sz="4" w:space="0"/>
              <w:right w:val="single" w:color="000000" w:sz="4" w:space="0"/>
            </w:tcBorders>
            <w:vAlign w:val="center"/>
          </w:tcPr>
          <w:p>
            <w:pPr>
              <w:widowControl/>
              <w:rPr>
                <w:rFonts w:ascii="宋体" w:hAnsi="宋体" w:cs="宋体"/>
                <w:color w:val="000000"/>
                <w:kern w:val="0"/>
                <w:szCs w:val="21"/>
                <w:lang w:bidi="hi-IN"/>
              </w:rPr>
            </w:pPr>
          </w:p>
        </w:tc>
        <w:tc>
          <w:tcPr>
            <w:tcW w:w="1350" w:type="dxa"/>
            <w:vMerge w:val="restart"/>
            <w:tcBorders>
              <w:top w:val="single" w:color="auto" w:sz="4" w:space="0"/>
              <w:left w:val="nil"/>
              <w:right w:val="single" w:color="000000" w:sz="4" w:space="0"/>
            </w:tcBorders>
            <w:vAlign w:val="center"/>
          </w:tcPr>
          <w:p>
            <w:pPr>
              <w:rPr>
                <w:rFonts w:ascii="宋体" w:hAnsi="宋体" w:cs="宋体"/>
                <w:bCs/>
                <w:color w:val="000000"/>
                <w:szCs w:val="21"/>
              </w:rPr>
            </w:pPr>
            <w:r>
              <w:rPr>
                <w:rFonts w:hint="eastAsia" w:ascii="宋体" w:hAnsi="宋体" w:cs="宋体"/>
                <w:bCs/>
                <w:color w:val="000000"/>
                <w:szCs w:val="21"/>
              </w:rPr>
              <w:t>电阻检测</w:t>
            </w:r>
          </w:p>
        </w:tc>
        <w:tc>
          <w:tcPr>
            <w:tcW w:w="2242" w:type="dxa"/>
            <w:gridSpan w:val="2"/>
            <w:tcBorders>
              <w:top w:val="single" w:color="auto" w:sz="4" w:space="0"/>
              <w:left w:val="nil"/>
              <w:bottom w:val="single" w:color="auto" w:sz="4" w:space="0"/>
              <w:right w:val="single" w:color="000000" w:sz="4" w:space="0"/>
            </w:tcBorders>
            <w:vAlign w:val="center"/>
          </w:tcPr>
          <w:p>
            <w:pPr>
              <w:rPr>
                <w:rFonts w:ascii="宋体" w:hAnsi="宋体" w:cs="宋体"/>
                <w:bCs/>
                <w:color w:val="000000"/>
                <w:szCs w:val="21"/>
              </w:rPr>
            </w:pPr>
            <w:r>
              <w:rPr>
                <w:rFonts w:hint="eastAsia" w:ascii="宋体" w:hAnsi="宋体" w:cs="宋体"/>
                <w:bCs/>
                <w:color w:val="000000"/>
                <w:szCs w:val="21"/>
              </w:rPr>
              <w:t>正确选择欧姆档位</w:t>
            </w:r>
          </w:p>
        </w:tc>
        <w:tc>
          <w:tcPr>
            <w:tcW w:w="850" w:type="dxa"/>
            <w:tcBorders>
              <w:top w:val="single" w:color="auto" w:sz="4" w:space="0"/>
              <w:left w:val="nil"/>
              <w:bottom w:val="single" w:color="auto" w:sz="4" w:space="0"/>
              <w:right w:val="single" w:color="000000" w:sz="4" w:space="0"/>
            </w:tcBorders>
            <w:vAlign w:val="center"/>
          </w:tcPr>
          <w:p>
            <w:pPr>
              <w:jc w:val="center"/>
              <w:rPr>
                <w:rFonts w:ascii="宋体" w:hAnsi="宋体" w:cs="宋体"/>
                <w:color w:val="000000"/>
                <w:kern w:val="0"/>
                <w:szCs w:val="21"/>
                <w:lang w:bidi="hi-IN"/>
              </w:rPr>
            </w:pPr>
            <w:r>
              <w:rPr>
                <w:rFonts w:hint="eastAsia" w:ascii="宋体" w:hAnsi="宋体" w:cs="宋体"/>
                <w:color w:val="000000"/>
                <w:kern w:val="0"/>
                <w:szCs w:val="21"/>
                <w:lang w:bidi="hi-IN"/>
              </w:rPr>
              <w:t>10</w:t>
            </w:r>
          </w:p>
        </w:tc>
        <w:tc>
          <w:tcPr>
            <w:tcW w:w="1860" w:type="dxa"/>
            <w:vMerge w:val="restart"/>
            <w:tcBorders>
              <w:top w:val="single" w:color="auto" w:sz="4" w:space="0"/>
              <w:left w:val="nil"/>
              <w:right w:val="single" w:color="000000" w:sz="4" w:space="0"/>
            </w:tcBorders>
            <w:vAlign w:val="center"/>
          </w:tcPr>
          <w:p>
            <w:pPr>
              <w:rPr>
                <w:rFonts w:ascii="宋体" w:hAnsi="宋体" w:cs="宋体"/>
                <w:color w:val="000000"/>
                <w:kern w:val="0"/>
                <w:szCs w:val="21"/>
                <w:lang w:bidi="hi-IN"/>
              </w:rPr>
            </w:pPr>
            <w:r>
              <w:rPr>
                <w:rFonts w:hint="eastAsia" w:ascii="宋体" w:hAnsi="宋体" w:cs="宋体"/>
                <w:color w:val="000000"/>
                <w:kern w:val="0"/>
                <w:szCs w:val="21"/>
                <w:lang w:bidi="hi-IN"/>
              </w:rPr>
              <w:t>考生按要求完成若3个电阻的检测，操作不规范，读数不正确的酌情给分。</w:t>
            </w:r>
          </w:p>
        </w:tc>
        <w:tc>
          <w:tcPr>
            <w:tcW w:w="765" w:type="dxa"/>
            <w:vMerge w:val="restart"/>
            <w:tcBorders>
              <w:top w:val="single" w:color="auto" w:sz="4" w:space="0"/>
              <w:left w:val="nil"/>
              <w:right w:val="single" w:color="000000" w:sz="4" w:space="0"/>
            </w:tcBorders>
          </w:tcPr>
          <w:p>
            <w:pPr>
              <w:widowControl/>
              <w:rPr>
                <w:rFonts w:ascii="宋体" w:hAnsi="宋体" w:cs="宋体"/>
                <w:color w:val="000000"/>
                <w:kern w:val="0"/>
                <w:sz w:val="24"/>
                <w:lang w:bidi="hi-IN"/>
              </w:rPr>
            </w:pPr>
          </w:p>
        </w:tc>
      </w:tr>
      <w:tr>
        <w:tblPrEx>
          <w:tblLayout w:type="fixed"/>
          <w:tblCellMar>
            <w:top w:w="0" w:type="dxa"/>
            <w:left w:w="108" w:type="dxa"/>
            <w:bottom w:w="0" w:type="dxa"/>
            <w:right w:w="108" w:type="dxa"/>
          </w:tblCellMar>
        </w:tblPrEx>
        <w:trPr>
          <w:trHeight w:val="560" w:hRule="atLeast"/>
        </w:trPr>
        <w:tc>
          <w:tcPr>
            <w:tcW w:w="1245" w:type="dxa"/>
            <w:vMerge w:val="continue"/>
            <w:tcBorders>
              <w:left w:val="single" w:color="000000" w:sz="4" w:space="0"/>
              <w:right w:val="single" w:color="000000" w:sz="4" w:space="0"/>
            </w:tcBorders>
            <w:vAlign w:val="center"/>
          </w:tcPr>
          <w:p>
            <w:pPr>
              <w:widowControl/>
              <w:rPr>
                <w:rFonts w:ascii="宋体" w:hAnsi="宋体" w:cs="宋体"/>
                <w:color w:val="000000"/>
                <w:kern w:val="0"/>
                <w:szCs w:val="21"/>
                <w:lang w:bidi="hi-IN"/>
              </w:rPr>
            </w:pPr>
          </w:p>
        </w:tc>
        <w:tc>
          <w:tcPr>
            <w:tcW w:w="1350" w:type="dxa"/>
            <w:vMerge w:val="continue"/>
            <w:tcBorders>
              <w:left w:val="nil"/>
              <w:right w:val="single" w:color="000000" w:sz="4" w:space="0"/>
            </w:tcBorders>
            <w:vAlign w:val="center"/>
          </w:tcPr>
          <w:p>
            <w:pPr>
              <w:widowControl/>
              <w:rPr>
                <w:rFonts w:ascii="宋体" w:hAnsi="宋体" w:cs="宋体"/>
                <w:bCs/>
                <w:color w:val="000000"/>
                <w:szCs w:val="21"/>
              </w:rPr>
            </w:pPr>
          </w:p>
        </w:tc>
        <w:tc>
          <w:tcPr>
            <w:tcW w:w="2242" w:type="dxa"/>
            <w:gridSpan w:val="2"/>
            <w:tcBorders>
              <w:top w:val="single" w:color="auto" w:sz="4" w:space="0"/>
              <w:left w:val="nil"/>
              <w:bottom w:val="single" w:color="auto" w:sz="4" w:space="0"/>
              <w:right w:val="single" w:color="000000" w:sz="4" w:space="0"/>
            </w:tcBorders>
            <w:vAlign w:val="center"/>
          </w:tcPr>
          <w:p>
            <w:pPr>
              <w:rPr>
                <w:rFonts w:ascii="宋体" w:hAnsi="宋体" w:cs="宋体"/>
                <w:bCs/>
                <w:color w:val="000000"/>
                <w:szCs w:val="21"/>
              </w:rPr>
            </w:pPr>
            <w:r>
              <w:rPr>
                <w:rFonts w:hint="eastAsia" w:ascii="宋体" w:hAnsi="宋体" w:cs="宋体"/>
                <w:bCs/>
                <w:color w:val="000000"/>
                <w:szCs w:val="21"/>
              </w:rPr>
              <w:t>操作步骤正确、规范</w:t>
            </w:r>
          </w:p>
        </w:tc>
        <w:tc>
          <w:tcPr>
            <w:tcW w:w="850" w:type="dxa"/>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Cs w:val="21"/>
                <w:lang w:bidi="hi-IN"/>
              </w:rPr>
            </w:pPr>
            <w:r>
              <w:rPr>
                <w:rFonts w:hint="eastAsia" w:ascii="宋体" w:hAnsi="宋体" w:cs="宋体"/>
                <w:color w:val="000000"/>
                <w:kern w:val="0"/>
                <w:szCs w:val="21"/>
                <w:lang w:bidi="hi-IN"/>
              </w:rPr>
              <w:t>20</w:t>
            </w:r>
          </w:p>
        </w:tc>
        <w:tc>
          <w:tcPr>
            <w:tcW w:w="1860" w:type="dxa"/>
            <w:vMerge w:val="continue"/>
            <w:tcBorders>
              <w:left w:val="nil"/>
              <w:right w:val="single" w:color="000000" w:sz="4" w:space="0"/>
            </w:tcBorders>
            <w:vAlign w:val="center"/>
          </w:tcPr>
          <w:p>
            <w:pPr>
              <w:widowControl/>
              <w:rPr>
                <w:rFonts w:ascii="宋体" w:hAnsi="宋体" w:cs="宋体"/>
                <w:color w:val="000000"/>
                <w:kern w:val="0"/>
                <w:szCs w:val="21"/>
                <w:lang w:bidi="hi-IN"/>
              </w:rPr>
            </w:pPr>
          </w:p>
        </w:tc>
        <w:tc>
          <w:tcPr>
            <w:tcW w:w="765" w:type="dxa"/>
            <w:vMerge w:val="continue"/>
            <w:tcBorders>
              <w:left w:val="nil"/>
              <w:right w:val="single" w:color="000000" w:sz="4" w:space="0"/>
            </w:tcBorders>
          </w:tcPr>
          <w:p>
            <w:pPr>
              <w:widowControl/>
              <w:rPr>
                <w:rFonts w:ascii="宋体" w:hAnsi="宋体" w:cs="宋体"/>
                <w:color w:val="000000"/>
                <w:kern w:val="0"/>
                <w:sz w:val="24"/>
                <w:lang w:bidi="hi-IN"/>
              </w:rPr>
            </w:pPr>
          </w:p>
        </w:tc>
      </w:tr>
      <w:tr>
        <w:tblPrEx>
          <w:tblLayout w:type="fixed"/>
          <w:tblCellMar>
            <w:top w:w="0" w:type="dxa"/>
            <w:left w:w="108" w:type="dxa"/>
            <w:bottom w:w="0" w:type="dxa"/>
            <w:right w:w="108" w:type="dxa"/>
          </w:tblCellMar>
        </w:tblPrEx>
        <w:trPr>
          <w:trHeight w:val="559" w:hRule="atLeast"/>
        </w:trPr>
        <w:tc>
          <w:tcPr>
            <w:tcW w:w="1245" w:type="dxa"/>
            <w:vMerge w:val="continue"/>
            <w:tcBorders>
              <w:left w:val="single" w:color="000000" w:sz="4" w:space="0"/>
              <w:right w:val="single" w:color="000000" w:sz="4" w:space="0"/>
            </w:tcBorders>
            <w:vAlign w:val="center"/>
          </w:tcPr>
          <w:p>
            <w:pPr>
              <w:widowControl/>
              <w:rPr>
                <w:rFonts w:ascii="宋体" w:hAnsi="宋体" w:cs="宋体"/>
                <w:color w:val="000000"/>
                <w:kern w:val="0"/>
                <w:szCs w:val="21"/>
                <w:lang w:bidi="hi-IN"/>
              </w:rPr>
            </w:pPr>
          </w:p>
        </w:tc>
        <w:tc>
          <w:tcPr>
            <w:tcW w:w="1350" w:type="dxa"/>
            <w:vMerge w:val="continue"/>
            <w:tcBorders>
              <w:left w:val="nil"/>
              <w:bottom w:val="single" w:color="000000" w:sz="4" w:space="0"/>
              <w:right w:val="single" w:color="000000" w:sz="4" w:space="0"/>
            </w:tcBorders>
            <w:vAlign w:val="center"/>
          </w:tcPr>
          <w:p>
            <w:pPr>
              <w:widowControl/>
              <w:rPr>
                <w:rFonts w:ascii="宋体" w:hAnsi="宋体" w:cs="宋体"/>
                <w:bCs/>
                <w:color w:val="000000"/>
                <w:szCs w:val="21"/>
              </w:rPr>
            </w:pPr>
          </w:p>
        </w:tc>
        <w:tc>
          <w:tcPr>
            <w:tcW w:w="2242" w:type="dxa"/>
            <w:gridSpan w:val="2"/>
            <w:tcBorders>
              <w:top w:val="single" w:color="auto" w:sz="4" w:space="0"/>
              <w:left w:val="nil"/>
              <w:bottom w:val="single" w:color="000000" w:sz="4" w:space="0"/>
              <w:right w:val="single" w:color="000000" w:sz="4" w:space="0"/>
            </w:tcBorders>
            <w:vAlign w:val="center"/>
          </w:tcPr>
          <w:p>
            <w:pPr>
              <w:rPr>
                <w:rFonts w:ascii="宋体" w:hAnsi="宋体" w:cs="宋体"/>
                <w:bCs/>
                <w:color w:val="000000"/>
                <w:szCs w:val="21"/>
              </w:rPr>
            </w:pPr>
            <w:r>
              <w:rPr>
                <w:rFonts w:hint="eastAsia" w:ascii="宋体" w:hAnsi="宋体" w:cs="宋体"/>
                <w:bCs/>
                <w:color w:val="000000"/>
                <w:szCs w:val="21"/>
              </w:rPr>
              <w:t>正确读取电阻值</w:t>
            </w:r>
          </w:p>
        </w:tc>
        <w:tc>
          <w:tcPr>
            <w:tcW w:w="850" w:type="dxa"/>
            <w:tcBorders>
              <w:top w:val="single" w:color="auto" w:sz="4" w:space="0"/>
              <w:left w:val="nil"/>
              <w:bottom w:val="single" w:color="000000" w:sz="4" w:space="0"/>
              <w:right w:val="single" w:color="000000" w:sz="4" w:space="0"/>
            </w:tcBorders>
            <w:vAlign w:val="center"/>
          </w:tcPr>
          <w:p>
            <w:pPr>
              <w:widowControl/>
              <w:jc w:val="center"/>
              <w:rPr>
                <w:rFonts w:ascii="宋体" w:hAnsi="宋体" w:cs="宋体"/>
                <w:color w:val="000000"/>
                <w:kern w:val="0"/>
                <w:szCs w:val="21"/>
                <w:lang w:bidi="hi-IN"/>
              </w:rPr>
            </w:pPr>
            <w:r>
              <w:rPr>
                <w:rFonts w:hint="eastAsia" w:ascii="宋体" w:hAnsi="宋体" w:cs="宋体"/>
                <w:color w:val="000000"/>
                <w:kern w:val="0"/>
                <w:szCs w:val="21"/>
                <w:lang w:bidi="hi-IN"/>
              </w:rPr>
              <w:t>20</w:t>
            </w:r>
          </w:p>
        </w:tc>
        <w:tc>
          <w:tcPr>
            <w:tcW w:w="1860" w:type="dxa"/>
            <w:vMerge w:val="continue"/>
            <w:tcBorders>
              <w:left w:val="nil"/>
              <w:bottom w:val="single" w:color="000000" w:sz="4" w:space="0"/>
              <w:right w:val="single" w:color="000000" w:sz="4" w:space="0"/>
            </w:tcBorders>
            <w:vAlign w:val="center"/>
          </w:tcPr>
          <w:p>
            <w:pPr>
              <w:widowControl/>
              <w:rPr>
                <w:rFonts w:ascii="宋体" w:hAnsi="宋体" w:cs="宋体"/>
                <w:color w:val="000000"/>
                <w:kern w:val="0"/>
                <w:szCs w:val="21"/>
                <w:lang w:bidi="hi-IN"/>
              </w:rPr>
            </w:pPr>
          </w:p>
        </w:tc>
        <w:tc>
          <w:tcPr>
            <w:tcW w:w="765" w:type="dxa"/>
            <w:vMerge w:val="continue"/>
            <w:tcBorders>
              <w:left w:val="nil"/>
              <w:bottom w:val="single" w:color="000000" w:sz="4" w:space="0"/>
              <w:right w:val="single" w:color="000000" w:sz="4" w:space="0"/>
            </w:tcBorders>
          </w:tcPr>
          <w:p>
            <w:pPr>
              <w:widowControl/>
              <w:rPr>
                <w:rFonts w:ascii="宋体" w:hAnsi="宋体" w:cs="宋体"/>
                <w:color w:val="000000"/>
                <w:kern w:val="0"/>
                <w:sz w:val="24"/>
                <w:lang w:bidi="hi-IN"/>
              </w:rPr>
            </w:pPr>
          </w:p>
        </w:tc>
      </w:tr>
      <w:tr>
        <w:tblPrEx>
          <w:tblLayout w:type="fixed"/>
          <w:tblCellMar>
            <w:top w:w="0" w:type="dxa"/>
            <w:left w:w="108" w:type="dxa"/>
            <w:bottom w:w="0" w:type="dxa"/>
            <w:right w:w="108" w:type="dxa"/>
          </w:tblCellMar>
        </w:tblPrEx>
        <w:trPr>
          <w:trHeight w:val="522" w:hRule="atLeast"/>
        </w:trPr>
        <w:tc>
          <w:tcPr>
            <w:tcW w:w="1245" w:type="dxa"/>
            <w:vMerge w:val="continue"/>
            <w:tcBorders>
              <w:left w:val="single" w:color="000000" w:sz="4" w:space="0"/>
              <w:right w:val="single" w:color="000000" w:sz="4" w:space="0"/>
            </w:tcBorders>
            <w:vAlign w:val="center"/>
          </w:tcPr>
          <w:p>
            <w:pPr>
              <w:widowControl/>
              <w:jc w:val="left"/>
              <w:rPr>
                <w:rFonts w:ascii="宋体" w:hAnsi="宋体" w:cs="宋体"/>
                <w:color w:val="000000"/>
                <w:kern w:val="0"/>
                <w:szCs w:val="21"/>
                <w:lang w:bidi="hi-IN"/>
              </w:rPr>
            </w:pPr>
          </w:p>
        </w:tc>
        <w:tc>
          <w:tcPr>
            <w:tcW w:w="1350" w:type="dxa"/>
            <w:vMerge w:val="restart"/>
            <w:tcBorders>
              <w:top w:val="single" w:color="000000" w:sz="4" w:space="0"/>
              <w:left w:val="nil"/>
              <w:right w:val="single" w:color="000000" w:sz="4" w:space="0"/>
            </w:tcBorders>
            <w:vAlign w:val="center"/>
          </w:tcPr>
          <w:p>
            <w:pPr>
              <w:widowControl/>
              <w:rPr>
                <w:rFonts w:ascii="宋体" w:hAnsi="宋体" w:cs="宋体"/>
                <w:bCs/>
                <w:color w:val="000000"/>
                <w:szCs w:val="21"/>
              </w:rPr>
            </w:pPr>
            <w:r>
              <w:rPr>
                <w:rFonts w:hint="eastAsia" w:ascii="宋体" w:hAnsi="宋体" w:cs="宋体"/>
                <w:bCs/>
                <w:color w:val="000000"/>
                <w:szCs w:val="21"/>
              </w:rPr>
              <w:t>电压检测</w:t>
            </w:r>
          </w:p>
        </w:tc>
        <w:tc>
          <w:tcPr>
            <w:tcW w:w="2242" w:type="dxa"/>
            <w:gridSpan w:val="2"/>
            <w:tcBorders>
              <w:top w:val="single" w:color="000000" w:sz="4" w:space="0"/>
              <w:left w:val="nil"/>
              <w:right w:val="single" w:color="000000" w:sz="4" w:space="0"/>
            </w:tcBorders>
            <w:vAlign w:val="center"/>
          </w:tcPr>
          <w:p>
            <w:pPr>
              <w:jc w:val="center"/>
              <w:rPr>
                <w:rFonts w:ascii="宋体" w:hAnsi="宋体" w:cs="宋体"/>
                <w:color w:val="000000"/>
                <w:kern w:val="0"/>
                <w:szCs w:val="21"/>
                <w:lang w:bidi="hi-IN"/>
              </w:rPr>
            </w:pPr>
            <w:r>
              <w:rPr>
                <w:rFonts w:hint="eastAsia" w:ascii="宋体" w:hAnsi="宋体" w:cs="宋体"/>
                <w:bCs/>
                <w:color w:val="000000"/>
                <w:szCs w:val="21"/>
              </w:rPr>
              <w:t>正确选择电压档位</w:t>
            </w:r>
          </w:p>
        </w:tc>
        <w:tc>
          <w:tcPr>
            <w:tcW w:w="850" w:type="dxa"/>
            <w:tcBorders>
              <w:top w:val="single" w:color="000000" w:sz="4" w:space="0"/>
              <w:left w:val="nil"/>
              <w:right w:val="single" w:color="000000" w:sz="4" w:space="0"/>
            </w:tcBorders>
            <w:vAlign w:val="center"/>
          </w:tcPr>
          <w:p>
            <w:pPr>
              <w:jc w:val="center"/>
              <w:rPr>
                <w:rFonts w:ascii="宋体" w:hAnsi="宋体" w:cs="宋体"/>
                <w:color w:val="000000"/>
                <w:kern w:val="0"/>
                <w:szCs w:val="21"/>
                <w:lang w:bidi="hi-IN"/>
              </w:rPr>
            </w:pPr>
            <w:r>
              <w:rPr>
                <w:rFonts w:hint="eastAsia" w:ascii="宋体" w:hAnsi="宋体" w:cs="宋体"/>
                <w:color w:val="000000"/>
                <w:kern w:val="0"/>
                <w:szCs w:val="21"/>
                <w:lang w:bidi="hi-IN"/>
              </w:rPr>
              <w:t>10</w:t>
            </w:r>
          </w:p>
        </w:tc>
        <w:tc>
          <w:tcPr>
            <w:tcW w:w="1860" w:type="dxa"/>
            <w:vMerge w:val="restart"/>
            <w:tcBorders>
              <w:top w:val="single" w:color="000000" w:sz="4" w:space="0"/>
              <w:left w:val="nil"/>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考生按要求测交流电压或直流电压，操作不规范，读数不正确的酌情给分。</w:t>
            </w:r>
          </w:p>
        </w:tc>
        <w:tc>
          <w:tcPr>
            <w:tcW w:w="765" w:type="dxa"/>
            <w:vMerge w:val="restart"/>
            <w:tcBorders>
              <w:top w:val="single" w:color="000000" w:sz="4" w:space="0"/>
              <w:left w:val="nil"/>
              <w:right w:val="single" w:color="000000" w:sz="4" w:space="0"/>
            </w:tcBorders>
          </w:tcPr>
          <w:p>
            <w:pPr>
              <w:widowControl/>
              <w:rPr>
                <w:rFonts w:ascii="宋体" w:hAnsi="宋体" w:cs="宋体"/>
                <w:color w:val="000000"/>
                <w:kern w:val="0"/>
                <w:sz w:val="24"/>
                <w:lang w:bidi="hi-IN"/>
              </w:rPr>
            </w:pPr>
          </w:p>
        </w:tc>
      </w:tr>
      <w:tr>
        <w:tblPrEx>
          <w:tblLayout w:type="fixed"/>
          <w:tblCellMar>
            <w:top w:w="0" w:type="dxa"/>
            <w:left w:w="108" w:type="dxa"/>
            <w:bottom w:w="0" w:type="dxa"/>
            <w:right w:w="108" w:type="dxa"/>
          </w:tblCellMar>
        </w:tblPrEx>
        <w:trPr>
          <w:trHeight w:val="490" w:hRule="atLeast"/>
        </w:trPr>
        <w:tc>
          <w:tcPr>
            <w:tcW w:w="1245" w:type="dxa"/>
            <w:vMerge w:val="continue"/>
            <w:tcBorders>
              <w:left w:val="single" w:color="000000" w:sz="4" w:space="0"/>
              <w:right w:val="single" w:color="000000" w:sz="4" w:space="0"/>
            </w:tcBorders>
            <w:vAlign w:val="center"/>
          </w:tcPr>
          <w:p>
            <w:pPr>
              <w:widowControl/>
              <w:jc w:val="left"/>
              <w:rPr>
                <w:rFonts w:ascii="宋体" w:hAnsi="宋体" w:cs="宋体"/>
                <w:color w:val="000000"/>
                <w:kern w:val="0"/>
                <w:szCs w:val="21"/>
                <w:lang w:bidi="hi-IN"/>
              </w:rPr>
            </w:pPr>
          </w:p>
        </w:tc>
        <w:tc>
          <w:tcPr>
            <w:tcW w:w="1350" w:type="dxa"/>
            <w:vMerge w:val="continue"/>
            <w:tcBorders>
              <w:left w:val="nil"/>
              <w:right w:val="single" w:color="000000" w:sz="4" w:space="0"/>
            </w:tcBorders>
            <w:vAlign w:val="center"/>
          </w:tcPr>
          <w:p>
            <w:pPr>
              <w:widowControl/>
              <w:rPr>
                <w:rFonts w:ascii="宋体" w:hAnsi="宋体" w:cs="宋体"/>
                <w:bCs/>
                <w:color w:val="000000"/>
                <w:szCs w:val="21"/>
              </w:rPr>
            </w:pPr>
          </w:p>
        </w:tc>
        <w:tc>
          <w:tcPr>
            <w:tcW w:w="2242" w:type="dxa"/>
            <w:gridSpan w:val="2"/>
            <w:tcBorders>
              <w:top w:val="single" w:color="auto" w:sz="4" w:space="0"/>
              <w:left w:val="nil"/>
              <w:bottom w:val="single" w:color="auto" w:sz="4" w:space="0"/>
              <w:right w:val="single" w:color="000000" w:sz="4" w:space="0"/>
            </w:tcBorders>
            <w:vAlign w:val="center"/>
          </w:tcPr>
          <w:p>
            <w:pPr>
              <w:jc w:val="center"/>
              <w:rPr>
                <w:rFonts w:ascii="宋体" w:hAnsi="宋体" w:cs="宋体"/>
                <w:bCs/>
                <w:color w:val="000000"/>
                <w:szCs w:val="21"/>
              </w:rPr>
            </w:pPr>
            <w:r>
              <w:rPr>
                <w:rFonts w:hint="eastAsia" w:ascii="宋体" w:hAnsi="宋体" w:cs="宋体"/>
                <w:bCs/>
                <w:color w:val="000000"/>
                <w:szCs w:val="21"/>
              </w:rPr>
              <w:t>操作步骤正确、规范</w:t>
            </w:r>
          </w:p>
        </w:tc>
        <w:tc>
          <w:tcPr>
            <w:tcW w:w="850" w:type="dxa"/>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Cs w:val="21"/>
                <w:lang w:bidi="hi-IN"/>
              </w:rPr>
            </w:pPr>
            <w:r>
              <w:rPr>
                <w:rFonts w:hint="eastAsia" w:ascii="宋体" w:hAnsi="宋体" w:cs="宋体"/>
                <w:color w:val="000000"/>
                <w:kern w:val="0"/>
                <w:szCs w:val="21"/>
                <w:lang w:bidi="hi-IN"/>
              </w:rPr>
              <w:t>20</w:t>
            </w:r>
          </w:p>
        </w:tc>
        <w:tc>
          <w:tcPr>
            <w:tcW w:w="1860" w:type="dxa"/>
            <w:vMerge w:val="continue"/>
            <w:tcBorders>
              <w:left w:val="nil"/>
              <w:right w:val="single" w:color="000000" w:sz="4" w:space="0"/>
            </w:tcBorders>
            <w:vAlign w:val="center"/>
          </w:tcPr>
          <w:p>
            <w:pPr>
              <w:widowControl/>
              <w:rPr>
                <w:rFonts w:ascii="宋体" w:hAnsi="宋体" w:cs="宋体"/>
                <w:color w:val="000000"/>
                <w:kern w:val="0"/>
                <w:szCs w:val="21"/>
                <w:lang w:bidi="hi-IN"/>
              </w:rPr>
            </w:pPr>
          </w:p>
        </w:tc>
        <w:tc>
          <w:tcPr>
            <w:tcW w:w="765" w:type="dxa"/>
            <w:vMerge w:val="continue"/>
            <w:tcBorders>
              <w:left w:val="nil"/>
              <w:right w:val="single" w:color="000000" w:sz="4" w:space="0"/>
            </w:tcBorders>
          </w:tcPr>
          <w:p>
            <w:pPr>
              <w:widowControl/>
              <w:rPr>
                <w:rFonts w:ascii="宋体" w:hAnsi="宋体" w:cs="宋体"/>
                <w:color w:val="000000"/>
                <w:kern w:val="0"/>
                <w:sz w:val="24"/>
                <w:lang w:bidi="hi-IN"/>
              </w:rPr>
            </w:pPr>
          </w:p>
        </w:tc>
      </w:tr>
      <w:tr>
        <w:tblPrEx>
          <w:tblLayout w:type="fixed"/>
          <w:tblCellMar>
            <w:top w:w="0" w:type="dxa"/>
            <w:left w:w="108" w:type="dxa"/>
            <w:bottom w:w="0" w:type="dxa"/>
            <w:right w:w="108" w:type="dxa"/>
          </w:tblCellMar>
        </w:tblPrEx>
        <w:trPr>
          <w:trHeight w:val="645" w:hRule="atLeast"/>
        </w:trPr>
        <w:tc>
          <w:tcPr>
            <w:tcW w:w="1245" w:type="dxa"/>
            <w:vMerge w:val="continue"/>
            <w:tcBorders>
              <w:left w:val="single" w:color="000000" w:sz="4" w:space="0"/>
              <w:right w:val="single" w:color="000000" w:sz="4" w:space="0"/>
            </w:tcBorders>
            <w:vAlign w:val="center"/>
          </w:tcPr>
          <w:p>
            <w:pPr>
              <w:widowControl/>
              <w:jc w:val="left"/>
              <w:rPr>
                <w:rFonts w:ascii="宋体" w:hAnsi="宋体" w:cs="宋体"/>
                <w:color w:val="000000"/>
                <w:kern w:val="0"/>
                <w:szCs w:val="21"/>
                <w:lang w:bidi="hi-IN"/>
              </w:rPr>
            </w:pPr>
          </w:p>
        </w:tc>
        <w:tc>
          <w:tcPr>
            <w:tcW w:w="1350" w:type="dxa"/>
            <w:vMerge w:val="continue"/>
            <w:tcBorders>
              <w:left w:val="nil"/>
              <w:bottom w:val="single" w:color="000000" w:sz="4" w:space="0"/>
              <w:right w:val="single" w:color="000000" w:sz="4" w:space="0"/>
            </w:tcBorders>
            <w:vAlign w:val="center"/>
          </w:tcPr>
          <w:p>
            <w:pPr>
              <w:widowControl/>
              <w:rPr>
                <w:rFonts w:ascii="宋体" w:hAnsi="宋体" w:cs="宋体"/>
                <w:bCs/>
                <w:color w:val="000000"/>
                <w:szCs w:val="21"/>
              </w:rPr>
            </w:pPr>
          </w:p>
        </w:tc>
        <w:tc>
          <w:tcPr>
            <w:tcW w:w="2242" w:type="dxa"/>
            <w:gridSpan w:val="2"/>
            <w:tcBorders>
              <w:top w:val="single" w:color="auto" w:sz="4" w:space="0"/>
              <w:left w:val="nil"/>
              <w:bottom w:val="single" w:color="000000" w:sz="4" w:space="0"/>
              <w:right w:val="single" w:color="000000" w:sz="4" w:space="0"/>
            </w:tcBorders>
            <w:vAlign w:val="center"/>
          </w:tcPr>
          <w:p>
            <w:pPr>
              <w:jc w:val="center"/>
              <w:rPr>
                <w:rFonts w:ascii="宋体" w:hAnsi="宋体" w:cs="宋体"/>
                <w:bCs/>
                <w:color w:val="000000"/>
                <w:szCs w:val="21"/>
              </w:rPr>
            </w:pPr>
            <w:r>
              <w:rPr>
                <w:rFonts w:hint="eastAsia" w:ascii="宋体" w:hAnsi="宋体" w:cs="宋体"/>
                <w:bCs/>
                <w:color w:val="000000"/>
                <w:szCs w:val="21"/>
              </w:rPr>
              <w:t>正确读取交（直）流电压值</w:t>
            </w:r>
          </w:p>
        </w:tc>
        <w:tc>
          <w:tcPr>
            <w:tcW w:w="850" w:type="dxa"/>
            <w:tcBorders>
              <w:top w:val="single" w:color="auto" w:sz="4" w:space="0"/>
              <w:left w:val="nil"/>
              <w:bottom w:val="single" w:color="000000" w:sz="4" w:space="0"/>
              <w:right w:val="single" w:color="000000" w:sz="4" w:space="0"/>
            </w:tcBorders>
            <w:vAlign w:val="center"/>
          </w:tcPr>
          <w:p>
            <w:pPr>
              <w:jc w:val="center"/>
              <w:rPr>
                <w:rFonts w:ascii="宋体" w:hAnsi="宋体" w:cs="宋体"/>
                <w:color w:val="000000"/>
                <w:kern w:val="0"/>
                <w:szCs w:val="21"/>
                <w:lang w:bidi="hi-IN"/>
              </w:rPr>
            </w:pPr>
            <w:r>
              <w:rPr>
                <w:rFonts w:hint="eastAsia" w:ascii="宋体" w:hAnsi="宋体" w:cs="宋体"/>
                <w:color w:val="000000"/>
                <w:kern w:val="0"/>
                <w:szCs w:val="21"/>
                <w:lang w:bidi="hi-IN"/>
              </w:rPr>
              <w:t>20</w:t>
            </w:r>
          </w:p>
        </w:tc>
        <w:tc>
          <w:tcPr>
            <w:tcW w:w="1860" w:type="dxa"/>
            <w:vMerge w:val="continue"/>
            <w:tcBorders>
              <w:left w:val="nil"/>
              <w:bottom w:val="single" w:color="000000" w:sz="4" w:space="0"/>
              <w:right w:val="single" w:color="000000" w:sz="4" w:space="0"/>
            </w:tcBorders>
            <w:vAlign w:val="center"/>
          </w:tcPr>
          <w:p>
            <w:pPr>
              <w:widowControl/>
              <w:rPr>
                <w:rFonts w:ascii="宋体" w:hAnsi="宋体" w:cs="宋体"/>
                <w:color w:val="000000"/>
                <w:kern w:val="0"/>
                <w:szCs w:val="21"/>
                <w:lang w:bidi="hi-IN"/>
              </w:rPr>
            </w:pPr>
          </w:p>
        </w:tc>
        <w:tc>
          <w:tcPr>
            <w:tcW w:w="765" w:type="dxa"/>
            <w:vMerge w:val="continue"/>
            <w:tcBorders>
              <w:left w:val="nil"/>
              <w:bottom w:val="single" w:color="000000" w:sz="4" w:space="0"/>
              <w:right w:val="single" w:color="000000" w:sz="4" w:space="0"/>
            </w:tcBorders>
          </w:tcPr>
          <w:p>
            <w:pPr>
              <w:widowControl/>
              <w:rPr>
                <w:rFonts w:ascii="宋体" w:hAnsi="宋体" w:cs="宋体"/>
                <w:color w:val="000000"/>
                <w:kern w:val="0"/>
                <w:sz w:val="24"/>
                <w:lang w:bidi="hi-IN"/>
              </w:rPr>
            </w:pPr>
          </w:p>
        </w:tc>
      </w:tr>
      <w:tr>
        <w:tblPrEx>
          <w:tblLayout w:type="fixed"/>
          <w:tblCellMar>
            <w:top w:w="0" w:type="dxa"/>
            <w:left w:w="108" w:type="dxa"/>
            <w:bottom w:w="0" w:type="dxa"/>
            <w:right w:w="108" w:type="dxa"/>
          </w:tblCellMar>
        </w:tblPrEx>
        <w:trPr>
          <w:trHeight w:val="748" w:hRule="atLeast"/>
        </w:trPr>
        <w:tc>
          <w:tcPr>
            <w:tcW w:w="1245" w:type="dxa"/>
            <w:vMerge w:val="continue"/>
            <w:tcBorders>
              <w:left w:val="single" w:color="000000" w:sz="4" w:space="0"/>
              <w:right w:val="single" w:color="000000" w:sz="4" w:space="0"/>
            </w:tcBorders>
            <w:vAlign w:val="center"/>
          </w:tcPr>
          <w:p>
            <w:pPr>
              <w:widowControl/>
              <w:jc w:val="left"/>
              <w:rPr>
                <w:rFonts w:ascii="宋体" w:hAnsi="宋体" w:cs="宋体"/>
                <w:color w:val="000000"/>
                <w:kern w:val="0"/>
                <w:szCs w:val="21"/>
                <w:lang w:bidi="hi-IN"/>
              </w:rPr>
            </w:pPr>
          </w:p>
        </w:tc>
        <w:tc>
          <w:tcPr>
            <w:tcW w:w="1350" w:type="dxa"/>
            <w:vMerge w:val="restart"/>
            <w:tcBorders>
              <w:top w:val="single" w:color="000000" w:sz="4" w:space="0"/>
              <w:left w:val="nil"/>
              <w:right w:val="single" w:color="000000" w:sz="4" w:space="0"/>
            </w:tcBorders>
            <w:vAlign w:val="center"/>
          </w:tcPr>
          <w:p>
            <w:pPr>
              <w:widowControl/>
              <w:rPr>
                <w:rFonts w:ascii="宋体" w:hAnsi="宋体" w:cs="宋体"/>
                <w:bCs/>
                <w:color w:val="000000"/>
                <w:szCs w:val="21"/>
              </w:rPr>
            </w:pPr>
            <w:r>
              <w:rPr>
                <w:rFonts w:hint="eastAsia" w:ascii="宋体" w:hAnsi="宋体" w:cs="宋体"/>
                <w:bCs/>
                <w:color w:val="000000"/>
                <w:szCs w:val="21"/>
              </w:rPr>
              <w:t>元器件检测</w:t>
            </w:r>
          </w:p>
        </w:tc>
        <w:tc>
          <w:tcPr>
            <w:tcW w:w="2242" w:type="dxa"/>
            <w:gridSpan w:val="2"/>
            <w:tcBorders>
              <w:top w:val="single" w:color="000000" w:sz="4" w:space="0"/>
              <w:left w:val="nil"/>
              <w:bottom w:val="single" w:color="auto" w:sz="4" w:space="0"/>
              <w:right w:val="single" w:color="000000" w:sz="4" w:space="0"/>
            </w:tcBorders>
            <w:vAlign w:val="center"/>
          </w:tcPr>
          <w:p>
            <w:pPr>
              <w:jc w:val="center"/>
              <w:rPr>
                <w:rFonts w:ascii="宋体" w:hAnsi="宋体" w:cs="宋体"/>
                <w:bCs/>
                <w:color w:val="000000"/>
                <w:szCs w:val="21"/>
              </w:rPr>
            </w:pPr>
            <w:r>
              <w:rPr>
                <w:rFonts w:hint="eastAsia" w:ascii="宋体" w:hAnsi="宋体" w:cs="宋体"/>
                <w:bCs/>
                <w:color w:val="000000"/>
                <w:szCs w:val="21"/>
              </w:rPr>
              <w:t>正确选择欧姆档位</w:t>
            </w:r>
          </w:p>
        </w:tc>
        <w:tc>
          <w:tcPr>
            <w:tcW w:w="850" w:type="dxa"/>
            <w:tcBorders>
              <w:top w:val="single" w:color="000000" w:sz="4" w:space="0"/>
              <w:left w:val="nil"/>
              <w:bottom w:val="single" w:color="auto" w:sz="4" w:space="0"/>
              <w:right w:val="single" w:color="000000" w:sz="4" w:space="0"/>
            </w:tcBorders>
            <w:vAlign w:val="center"/>
          </w:tcPr>
          <w:p>
            <w:pPr>
              <w:widowControl/>
              <w:jc w:val="center"/>
              <w:rPr>
                <w:rFonts w:ascii="宋体" w:hAnsi="宋体" w:cs="宋体"/>
                <w:color w:val="000000"/>
                <w:kern w:val="0"/>
                <w:szCs w:val="21"/>
                <w:lang w:bidi="hi-IN"/>
              </w:rPr>
            </w:pPr>
            <w:r>
              <w:rPr>
                <w:rFonts w:hint="eastAsia" w:ascii="宋体" w:hAnsi="宋体" w:cs="宋体"/>
                <w:color w:val="000000"/>
                <w:kern w:val="0"/>
                <w:szCs w:val="21"/>
                <w:lang w:bidi="hi-IN"/>
              </w:rPr>
              <w:t>10</w:t>
            </w:r>
          </w:p>
        </w:tc>
        <w:tc>
          <w:tcPr>
            <w:tcW w:w="1860" w:type="dxa"/>
            <w:vMerge w:val="restart"/>
            <w:tcBorders>
              <w:top w:val="single" w:color="000000" w:sz="4" w:space="0"/>
              <w:left w:val="nil"/>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考生按要求判断开关的通断和二极管的好坏，并适当说明缘由，否则酌情给分。</w:t>
            </w:r>
          </w:p>
        </w:tc>
        <w:tc>
          <w:tcPr>
            <w:tcW w:w="765" w:type="dxa"/>
            <w:vMerge w:val="restart"/>
            <w:tcBorders>
              <w:top w:val="single" w:color="000000" w:sz="4" w:space="0"/>
              <w:left w:val="nil"/>
              <w:right w:val="single" w:color="000000" w:sz="4" w:space="0"/>
            </w:tcBorders>
          </w:tcPr>
          <w:p>
            <w:pPr>
              <w:widowControl/>
              <w:rPr>
                <w:rFonts w:ascii="宋体" w:hAnsi="宋体" w:cs="宋体"/>
                <w:color w:val="000000"/>
                <w:kern w:val="0"/>
                <w:sz w:val="24"/>
                <w:lang w:bidi="hi-IN"/>
              </w:rPr>
            </w:pPr>
          </w:p>
        </w:tc>
      </w:tr>
      <w:tr>
        <w:tblPrEx>
          <w:tblLayout w:type="fixed"/>
          <w:tblCellMar>
            <w:top w:w="0" w:type="dxa"/>
            <w:left w:w="108" w:type="dxa"/>
            <w:bottom w:w="0" w:type="dxa"/>
            <w:right w:w="108" w:type="dxa"/>
          </w:tblCellMar>
        </w:tblPrEx>
        <w:trPr>
          <w:trHeight w:val="560" w:hRule="atLeast"/>
        </w:trPr>
        <w:tc>
          <w:tcPr>
            <w:tcW w:w="1245" w:type="dxa"/>
            <w:vMerge w:val="continue"/>
            <w:tcBorders>
              <w:left w:val="single" w:color="000000" w:sz="4" w:space="0"/>
              <w:right w:val="single" w:color="000000" w:sz="4" w:space="0"/>
            </w:tcBorders>
            <w:vAlign w:val="center"/>
          </w:tcPr>
          <w:p>
            <w:pPr>
              <w:widowControl/>
              <w:jc w:val="left"/>
              <w:rPr>
                <w:rFonts w:ascii="宋体" w:hAnsi="宋体" w:cs="宋体"/>
                <w:color w:val="000000"/>
                <w:kern w:val="0"/>
                <w:szCs w:val="21"/>
                <w:lang w:bidi="hi-IN"/>
              </w:rPr>
            </w:pPr>
          </w:p>
        </w:tc>
        <w:tc>
          <w:tcPr>
            <w:tcW w:w="1350" w:type="dxa"/>
            <w:vMerge w:val="continue"/>
            <w:tcBorders>
              <w:left w:val="nil"/>
              <w:bottom w:val="single" w:color="000000" w:sz="4" w:space="0"/>
              <w:right w:val="single" w:color="000000" w:sz="4" w:space="0"/>
            </w:tcBorders>
            <w:vAlign w:val="center"/>
          </w:tcPr>
          <w:p>
            <w:pPr>
              <w:widowControl/>
              <w:rPr>
                <w:rFonts w:ascii="宋体" w:hAnsi="宋体" w:cs="宋体"/>
                <w:bCs/>
                <w:color w:val="000000"/>
                <w:szCs w:val="21"/>
              </w:rPr>
            </w:pPr>
          </w:p>
        </w:tc>
        <w:tc>
          <w:tcPr>
            <w:tcW w:w="2242" w:type="dxa"/>
            <w:gridSpan w:val="2"/>
            <w:tcBorders>
              <w:top w:val="single" w:color="auto" w:sz="4" w:space="0"/>
              <w:left w:val="nil"/>
              <w:bottom w:val="single" w:color="000000" w:sz="4" w:space="0"/>
              <w:right w:val="single" w:color="000000" w:sz="4" w:space="0"/>
            </w:tcBorders>
            <w:vAlign w:val="center"/>
          </w:tcPr>
          <w:p>
            <w:pPr>
              <w:jc w:val="center"/>
              <w:rPr>
                <w:rFonts w:ascii="宋体" w:hAnsi="宋体" w:cs="宋体"/>
                <w:bCs/>
                <w:color w:val="000000"/>
                <w:szCs w:val="21"/>
              </w:rPr>
            </w:pPr>
            <w:r>
              <w:rPr>
                <w:rFonts w:hint="eastAsia" w:ascii="宋体" w:hAnsi="宋体" w:cs="宋体"/>
                <w:bCs/>
                <w:color w:val="000000"/>
                <w:szCs w:val="21"/>
              </w:rPr>
              <w:t>开关、二极管的通断、好坏判断</w:t>
            </w:r>
          </w:p>
        </w:tc>
        <w:tc>
          <w:tcPr>
            <w:tcW w:w="850" w:type="dxa"/>
            <w:tcBorders>
              <w:top w:val="single" w:color="auto" w:sz="4" w:space="0"/>
              <w:left w:val="nil"/>
              <w:bottom w:val="single" w:color="000000" w:sz="4" w:space="0"/>
              <w:right w:val="single" w:color="000000" w:sz="4" w:space="0"/>
            </w:tcBorders>
            <w:vAlign w:val="center"/>
          </w:tcPr>
          <w:p>
            <w:pPr>
              <w:jc w:val="center"/>
              <w:rPr>
                <w:rFonts w:ascii="宋体" w:hAnsi="宋体" w:cs="宋体"/>
                <w:color w:val="000000"/>
                <w:kern w:val="0"/>
                <w:szCs w:val="21"/>
                <w:lang w:bidi="hi-IN"/>
              </w:rPr>
            </w:pPr>
            <w:r>
              <w:rPr>
                <w:rFonts w:hint="eastAsia" w:ascii="宋体" w:hAnsi="宋体" w:cs="宋体"/>
                <w:color w:val="000000"/>
                <w:kern w:val="0"/>
                <w:szCs w:val="21"/>
                <w:lang w:bidi="hi-IN"/>
              </w:rPr>
              <w:t>20</w:t>
            </w:r>
          </w:p>
        </w:tc>
        <w:tc>
          <w:tcPr>
            <w:tcW w:w="1860" w:type="dxa"/>
            <w:vMerge w:val="continue"/>
            <w:tcBorders>
              <w:left w:val="nil"/>
              <w:bottom w:val="single" w:color="000000" w:sz="4" w:space="0"/>
              <w:right w:val="single" w:color="000000" w:sz="4" w:space="0"/>
            </w:tcBorders>
            <w:vAlign w:val="center"/>
          </w:tcPr>
          <w:p>
            <w:pPr>
              <w:widowControl/>
              <w:rPr>
                <w:rFonts w:ascii="宋体" w:hAnsi="宋体" w:cs="宋体"/>
                <w:color w:val="000000"/>
                <w:kern w:val="0"/>
                <w:szCs w:val="21"/>
                <w:lang w:bidi="hi-IN"/>
              </w:rPr>
            </w:pPr>
          </w:p>
        </w:tc>
        <w:tc>
          <w:tcPr>
            <w:tcW w:w="765" w:type="dxa"/>
            <w:vMerge w:val="continue"/>
            <w:tcBorders>
              <w:left w:val="nil"/>
              <w:bottom w:val="single" w:color="000000" w:sz="4" w:space="0"/>
              <w:right w:val="single" w:color="000000" w:sz="4" w:space="0"/>
            </w:tcBorders>
          </w:tcPr>
          <w:p>
            <w:pPr>
              <w:widowControl/>
              <w:rPr>
                <w:rFonts w:ascii="宋体" w:hAnsi="宋体" w:cs="宋体"/>
                <w:color w:val="000000"/>
                <w:kern w:val="0"/>
                <w:sz w:val="24"/>
                <w:lang w:bidi="hi-IN"/>
              </w:rPr>
            </w:pPr>
          </w:p>
        </w:tc>
      </w:tr>
      <w:tr>
        <w:tblPrEx>
          <w:tblLayout w:type="fixed"/>
          <w:tblCellMar>
            <w:top w:w="0" w:type="dxa"/>
            <w:left w:w="108" w:type="dxa"/>
            <w:bottom w:w="0" w:type="dxa"/>
            <w:right w:w="108" w:type="dxa"/>
          </w:tblCellMar>
        </w:tblPrEx>
        <w:trPr>
          <w:trHeight w:val="441" w:hRule="atLeast"/>
        </w:trPr>
        <w:tc>
          <w:tcPr>
            <w:tcW w:w="1245" w:type="dxa"/>
            <w:vMerge w:val="continue"/>
            <w:tcBorders>
              <w:left w:val="single" w:color="000000" w:sz="4" w:space="0"/>
              <w:right w:val="single" w:color="000000" w:sz="4" w:space="0"/>
            </w:tcBorders>
            <w:vAlign w:val="center"/>
          </w:tcPr>
          <w:p>
            <w:pPr>
              <w:widowControl/>
              <w:jc w:val="left"/>
              <w:rPr>
                <w:rFonts w:ascii="宋体" w:hAnsi="宋体" w:cs="宋体"/>
                <w:color w:val="000000"/>
                <w:kern w:val="0"/>
                <w:szCs w:val="21"/>
                <w:lang w:bidi="hi-IN"/>
              </w:rPr>
            </w:pPr>
          </w:p>
        </w:tc>
        <w:tc>
          <w:tcPr>
            <w:tcW w:w="1350" w:type="dxa"/>
            <w:vMerge w:val="restart"/>
            <w:tcBorders>
              <w:top w:val="single" w:color="000000" w:sz="4" w:space="0"/>
              <w:left w:val="nil"/>
              <w:right w:val="single" w:color="000000" w:sz="4" w:space="0"/>
            </w:tcBorders>
            <w:vAlign w:val="center"/>
          </w:tcPr>
          <w:p>
            <w:pPr>
              <w:widowControl/>
              <w:rPr>
                <w:rFonts w:ascii="宋体" w:hAnsi="宋体" w:cs="宋体"/>
                <w:bCs/>
                <w:color w:val="000000"/>
                <w:szCs w:val="21"/>
              </w:rPr>
            </w:pPr>
            <w:r>
              <w:rPr>
                <w:rFonts w:hint="eastAsia" w:ascii="宋体" w:hAnsi="宋体" w:cs="宋体"/>
                <w:bCs/>
                <w:color w:val="000000"/>
                <w:szCs w:val="21"/>
              </w:rPr>
              <w:t>安全文明操作</w:t>
            </w:r>
          </w:p>
        </w:tc>
        <w:tc>
          <w:tcPr>
            <w:tcW w:w="2242" w:type="dxa"/>
            <w:gridSpan w:val="2"/>
            <w:tcBorders>
              <w:top w:val="single" w:color="000000" w:sz="4" w:space="0"/>
              <w:left w:val="nil"/>
              <w:bottom w:val="single" w:color="auto" w:sz="4" w:space="0"/>
              <w:right w:val="single" w:color="000000" w:sz="4" w:space="0"/>
            </w:tcBorders>
            <w:vAlign w:val="center"/>
          </w:tcPr>
          <w:p>
            <w:pPr>
              <w:jc w:val="center"/>
              <w:rPr>
                <w:rFonts w:ascii="宋体" w:hAnsi="宋体" w:cs="宋体"/>
                <w:bCs/>
                <w:color w:val="000000"/>
                <w:szCs w:val="21"/>
              </w:rPr>
            </w:pPr>
            <w:r>
              <w:rPr>
                <w:rFonts w:hint="eastAsia" w:ascii="宋体" w:hAnsi="宋体" w:cs="宋体"/>
                <w:bCs/>
                <w:color w:val="000000"/>
                <w:szCs w:val="21"/>
              </w:rPr>
              <w:t>安全文明操作</w:t>
            </w:r>
          </w:p>
        </w:tc>
        <w:tc>
          <w:tcPr>
            <w:tcW w:w="850" w:type="dxa"/>
            <w:tcBorders>
              <w:top w:val="single" w:color="000000" w:sz="4" w:space="0"/>
              <w:left w:val="nil"/>
              <w:bottom w:val="single" w:color="auto" w:sz="4" w:space="0"/>
              <w:right w:val="single" w:color="000000" w:sz="4" w:space="0"/>
            </w:tcBorders>
            <w:vAlign w:val="center"/>
          </w:tcPr>
          <w:p>
            <w:pPr>
              <w:widowControl/>
              <w:jc w:val="center"/>
              <w:rPr>
                <w:rFonts w:ascii="宋体" w:hAnsi="宋体" w:cs="宋体"/>
                <w:color w:val="000000"/>
                <w:kern w:val="0"/>
                <w:szCs w:val="21"/>
                <w:lang w:bidi="hi-IN"/>
              </w:rPr>
            </w:pPr>
            <w:r>
              <w:rPr>
                <w:rFonts w:hint="eastAsia" w:ascii="宋体" w:hAnsi="宋体" w:cs="宋体"/>
                <w:color w:val="000000"/>
                <w:kern w:val="0"/>
                <w:szCs w:val="21"/>
                <w:lang w:bidi="hi-IN"/>
              </w:rPr>
              <w:t>10</w:t>
            </w:r>
          </w:p>
        </w:tc>
        <w:tc>
          <w:tcPr>
            <w:tcW w:w="1860" w:type="dxa"/>
            <w:vMerge w:val="restart"/>
            <w:tcBorders>
              <w:top w:val="single" w:color="000000" w:sz="4" w:space="0"/>
              <w:left w:val="nil"/>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考生不注意安全和操作规范、造成仪器仪表损坏的，可叫停考试,考场卫生视整理清洁情况酌情给分。</w:t>
            </w:r>
          </w:p>
        </w:tc>
        <w:tc>
          <w:tcPr>
            <w:tcW w:w="765" w:type="dxa"/>
            <w:vMerge w:val="restart"/>
            <w:tcBorders>
              <w:top w:val="single" w:color="000000" w:sz="4" w:space="0"/>
              <w:left w:val="nil"/>
              <w:right w:val="single" w:color="000000" w:sz="4" w:space="0"/>
            </w:tcBorders>
          </w:tcPr>
          <w:p>
            <w:pPr>
              <w:widowControl/>
              <w:rPr>
                <w:rFonts w:ascii="宋体" w:hAnsi="宋体" w:cs="宋体"/>
                <w:color w:val="000000"/>
                <w:kern w:val="0"/>
                <w:sz w:val="24"/>
                <w:lang w:bidi="hi-IN"/>
              </w:rPr>
            </w:pPr>
          </w:p>
        </w:tc>
      </w:tr>
      <w:tr>
        <w:tblPrEx>
          <w:tblLayout w:type="fixed"/>
          <w:tblCellMar>
            <w:top w:w="0" w:type="dxa"/>
            <w:left w:w="108" w:type="dxa"/>
            <w:bottom w:w="0" w:type="dxa"/>
            <w:right w:w="108" w:type="dxa"/>
          </w:tblCellMar>
        </w:tblPrEx>
        <w:trPr>
          <w:trHeight w:val="559" w:hRule="atLeast"/>
        </w:trPr>
        <w:tc>
          <w:tcPr>
            <w:tcW w:w="1245" w:type="dxa"/>
            <w:vMerge w:val="continue"/>
            <w:tcBorders>
              <w:left w:val="single" w:color="000000" w:sz="4" w:space="0"/>
              <w:right w:val="single" w:color="000000" w:sz="4" w:space="0"/>
            </w:tcBorders>
            <w:vAlign w:val="center"/>
          </w:tcPr>
          <w:p>
            <w:pPr>
              <w:widowControl/>
              <w:jc w:val="left"/>
              <w:rPr>
                <w:rFonts w:ascii="宋体" w:hAnsi="宋体" w:cs="宋体"/>
                <w:color w:val="000000"/>
                <w:kern w:val="0"/>
                <w:szCs w:val="21"/>
                <w:lang w:bidi="hi-IN"/>
              </w:rPr>
            </w:pPr>
          </w:p>
        </w:tc>
        <w:tc>
          <w:tcPr>
            <w:tcW w:w="1350" w:type="dxa"/>
            <w:vMerge w:val="continue"/>
            <w:tcBorders>
              <w:left w:val="nil"/>
              <w:right w:val="single" w:color="000000" w:sz="4" w:space="0"/>
            </w:tcBorders>
            <w:vAlign w:val="center"/>
          </w:tcPr>
          <w:p>
            <w:pPr>
              <w:widowControl/>
              <w:rPr>
                <w:rFonts w:ascii="宋体" w:hAnsi="宋体" w:cs="宋体"/>
                <w:color w:val="000000"/>
                <w:szCs w:val="21"/>
              </w:rPr>
            </w:pPr>
          </w:p>
        </w:tc>
        <w:tc>
          <w:tcPr>
            <w:tcW w:w="2242" w:type="dxa"/>
            <w:gridSpan w:val="2"/>
            <w:tcBorders>
              <w:top w:val="single" w:color="auto" w:sz="4" w:space="0"/>
              <w:left w:val="nil"/>
              <w:bottom w:val="single" w:color="auto" w:sz="4" w:space="0"/>
              <w:right w:val="single" w:color="000000" w:sz="4" w:space="0"/>
            </w:tcBorders>
            <w:vAlign w:val="center"/>
          </w:tcPr>
          <w:p>
            <w:pPr>
              <w:jc w:val="center"/>
              <w:rPr>
                <w:rFonts w:ascii="宋体" w:hAnsi="宋体" w:cs="宋体"/>
                <w:bCs/>
                <w:color w:val="000000"/>
                <w:szCs w:val="21"/>
              </w:rPr>
            </w:pPr>
            <w:r>
              <w:rPr>
                <w:rFonts w:hint="eastAsia" w:ascii="宋体" w:hAnsi="宋体" w:cs="宋体"/>
                <w:bCs/>
                <w:color w:val="000000"/>
                <w:szCs w:val="21"/>
              </w:rPr>
              <w:t>注重考场卫生</w:t>
            </w:r>
          </w:p>
        </w:tc>
        <w:tc>
          <w:tcPr>
            <w:tcW w:w="850" w:type="dxa"/>
            <w:tcBorders>
              <w:top w:val="single" w:color="auto" w:sz="4" w:space="0"/>
              <w:left w:val="nil"/>
              <w:bottom w:val="single" w:color="auto" w:sz="4" w:space="0"/>
              <w:right w:val="single" w:color="000000" w:sz="4" w:space="0"/>
            </w:tcBorders>
            <w:vAlign w:val="center"/>
          </w:tcPr>
          <w:p>
            <w:pPr>
              <w:jc w:val="center"/>
              <w:rPr>
                <w:rFonts w:ascii="宋体" w:hAnsi="宋体" w:cs="宋体"/>
                <w:color w:val="000000"/>
                <w:kern w:val="0"/>
                <w:szCs w:val="21"/>
                <w:lang w:bidi="hi-IN"/>
              </w:rPr>
            </w:pPr>
            <w:r>
              <w:rPr>
                <w:rFonts w:hint="eastAsia" w:ascii="宋体" w:hAnsi="宋体" w:cs="宋体"/>
                <w:color w:val="000000"/>
                <w:kern w:val="0"/>
                <w:szCs w:val="21"/>
                <w:lang w:bidi="hi-IN"/>
              </w:rPr>
              <w:t>10</w:t>
            </w:r>
          </w:p>
        </w:tc>
        <w:tc>
          <w:tcPr>
            <w:tcW w:w="1860" w:type="dxa"/>
            <w:vMerge w:val="continue"/>
            <w:tcBorders>
              <w:left w:val="nil"/>
              <w:right w:val="single" w:color="000000" w:sz="4" w:space="0"/>
            </w:tcBorders>
            <w:vAlign w:val="center"/>
          </w:tcPr>
          <w:p>
            <w:pPr>
              <w:widowControl/>
              <w:rPr>
                <w:rFonts w:ascii="宋体" w:hAnsi="宋体" w:cs="宋体"/>
                <w:color w:val="000000"/>
                <w:kern w:val="0"/>
                <w:szCs w:val="21"/>
                <w:lang w:bidi="hi-IN"/>
              </w:rPr>
            </w:pPr>
          </w:p>
        </w:tc>
        <w:tc>
          <w:tcPr>
            <w:tcW w:w="765" w:type="dxa"/>
            <w:vMerge w:val="continue"/>
            <w:tcBorders>
              <w:left w:val="nil"/>
              <w:right w:val="single" w:color="000000" w:sz="4" w:space="0"/>
            </w:tcBorders>
          </w:tcPr>
          <w:p>
            <w:pPr>
              <w:widowControl/>
              <w:rPr>
                <w:rFonts w:ascii="宋体" w:hAnsi="宋体" w:cs="宋体"/>
                <w:color w:val="000000"/>
                <w:kern w:val="0"/>
                <w:sz w:val="24"/>
                <w:lang w:bidi="hi-IN"/>
              </w:rPr>
            </w:pPr>
          </w:p>
        </w:tc>
      </w:tr>
      <w:tr>
        <w:tblPrEx>
          <w:tblLayout w:type="fixed"/>
          <w:tblCellMar>
            <w:top w:w="0" w:type="dxa"/>
            <w:left w:w="108" w:type="dxa"/>
            <w:bottom w:w="0" w:type="dxa"/>
            <w:right w:w="108" w:type="dxa"/>
          </w:tblCellMar>
        </w:tblPrEx>
        <w:trPr>
          <w:trHeight w:val="497" w:hRule="atLeast"/>
        </w:trPr>
        <w:tc>
          <w:tcPr>
            <w:tcW w:w="1245"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Cs w:val="21"/>
                <w:lang w:bidi="hi-IN"/>
              </w:rPr>
            </w:pPr>
          </w:p>
        </w:tc>
        <w:tc>
          <w:tcPr>
            <w:tcW w:w="1350" w:type="dxa"/>
            <w:vMerge w:val="continue"/>
            <w:tcBorders>
              <w:left w:val="nil"/>
              <w:bottom w:val="single" w:color="000000" w:sz="4" w:space="0"/>
              <w:right w:val="single" w:color="000000" w:sz="4" w:space="0"/>
            </w:tcBorders>
            <w:vAlign w:val="center"/>
          </w:tcPr>
          <w:p>
            <w:pPr>
              <w:widowControl/>
              <w:rPr>
                <w:rFonts w:ascii="宋体" w:hAnsi="宋体" w:cs="宋体"/>
                <w:color w:val="000000"/>
                <w:szCs w:val="21"/>
              </w:rPr>
            </w:pPr>
          </w:p>
        </w:tc>
        <w:tc>
          <w:tcPr>
            <w:tcW w:w="2242" w:type="dxa"/>
            <w:gridSpan w:val="2"/>
            <w:tcBorders>
              <w:top w:val="single" w:color="auto" w:sz="4" w:space="0"/>
              <w:left w:val="nil"/>
              <w:bottom w:val="single" w:color="000000" w:sz="4" w:space="0"/>
              <w:right w:val="single" w:color="000000" w:sz="4" w:space="0"/>
            </w:tcBorders>
            <w:vAlign w:val="center"/>
          </w:tcPr>
          <w:p>
            <w:pPr>
              <w:jc w:val="center"/>
              <w:rPr>
                <w:rFonts w:ascii="宋体" w:hAnsi="宋体" w:cs="宋体"/>
                <w:bCs/>
                <w:color w:val="000000"/>
                <w:szCs w:val="21"/>
              </w:rPr>
            </w:pPr>
            <w:r>
              <w:rPr>
                <w:rFonts w:hint="eastAsia" w:ascii="宋体" w:hAnsi="宋体" w:cs="宋体"/>
                <w:bCs/>
                <w:color w:val="000000"/>
                <w:szCs w:val="21"/>
              </w:rPr>
              <w:t>无仪器仪表损坏</w:t>
            </w:r>
          </w:p>
        </w:tc>
        <w:tc>
          <w:tcPr>
            <w:tcW w:w="850" w:type="dxa"/>
            <w:tcBorders>
              <w:top w:val="single" w:color="auto" w:sz="4" w:space="0"/>
              <w:left w:val="nil"/>
              <w:bottom w:val="single" w:color="000000" w:sz="4" w:space="0"/>
              <w:right w:val="single" w:color="auto" w:sz="4" w:space="0"/>
            </w:tcBorders>
            <w:vAlign w:val="center"/>
          </w:tcPr>
          <w:p>
            <w:pPr>
              <w:widowControl/>
              <w:jc w:val="center"/>
              <w:rPr>
                <w:rFonts w:ascii="宋体" w:hAnsi="宋体" w:cs="宋体"/>
                <w:color w:val="000000"/>
                <w:kern w:val="0"/>
                <w:szCs w:val="21"/>
                <w:lang w:bidi="hi-IN"/>
              </w:rPr>
            </w:pPr>
            <w:r>
              <w:rPr>
                <w:rFonts w:hint="eastAsia" w:ascii="宋体" w:hAnsi="宋体" w:cs="宋体"/>
                <w:color w:val="000000"/>
                <w:kern w:val="0"/>
                <w:szCs w:val="21"/>
                <w:lang w:bidi="hi-IN"/>
              </w:rPr>
              <w:t>10</w:t>
            </w:r>
          </w:p>
        </w:tc>
        <w:tc>
          <w:tcPr>
            <w:tcW w:w="1860" w:type="dxa"/>
            <w:vMerge w:val="continue"/>
            <w:tcBorders>
              <w:left w:val="single" w:color="auto" w:sz="4" w:space="0"/>
              <w:bottom w:val="single" w:color="000000" w:sz="4" w:space="0"/>
              <w:right w:val="single" w:color="000000" w:sz="4" w:space="0"/>
            </w:tcBorders>
            <w:vAlign w:val="center"/>
          </w:tcPr>
          <w:p>
            <w:pPr>
              <w:widowControl/>
              <w:rPr>
                <w:rFonts w:ascii="宋体" w:hAnsi="宋体" w:cs="宋体"/>
                <w:color w:val="000000"/>
                <w:kern w:val="0"/>
                <w:szCs w:val="21"/>
                <w:lang w:bidi="hi-IN"/>
              </w:rPr>
            </w:pPr>
          </w:p>
        </w:tc>
        <w:tc>
          <w:tcPr>
            <w:tcW w:w="765" w:type="dxa"/>
            <w:vMerge w:val="continue"/>
            <w:tcBorders>
              <w:left w:val="nil"/>
              <w:bottom w:val="single" w:color="000000" w:sz="4" w:space="0"/>
              <w:right w:val="single" w:color="000000" w:sz="4" w:space="0"/>
            </w:tcBorders>
          </w:tcPr>
          <w:p>
            <w:pPr>
              <w:widowControl/>
              <w:rPr>
                <w:rFonts w:ascii="宋体" w:hAnsi="宋体" w:cs="宋体"/>
                <w:color w:val="000000"/>
                <w:kern w:val="0"/>
                <w:sz w:val="24"/>
                <w:lang w:bidi="hi-IN"/>
              </w:rPr>
            </w:pPr>
          </w:p>
        </w:tc>
      </w:tr>
      <w:tr>
        <w:tblPrEx>
          <w:tblLayout w:type="fixed"/>
          <w:tblCellMar>
            <w:top w:w="0" w:type="dxa"/>
            <w:left w:w="108" w:type="dxa"/>
            <w:bottom w:w="0" w:type="dxa"/>
            <w:right w:w="108" w:type="dxa"/>
          </w:tblCellMar>
        </w:tblPrEx>
        <w:trPr>
          <w:trHeight w:val="475" w:hRule="atLeast"/>
        </w:trPr>
        <w:tc>
          <w:tcPr>
            <w:tcW w:w="4830" w:type="dxa"/>
            <w:gridSpan w:val="3"/>
            <w:tcBorders>
              <w:top w:val="single" w:color="000000" w:sz="4" w:space="0"/>
              <w:left w:val="single" w:color="000000" w:sz="4" w:space="0"/>
              <w:bottom w:val="single" w:color="000000" w:sz="4" w:space="0"/>
              <w:right w:val="single" w:color="auto" w:sz="4" w:space="0"/>
            </w:tcBorders>
            <w:vAlign w:val="center"/>
          </w:tcPr>
          <w:p>
            <w:pPr>
              <w:widowControl/>
              <w:jc w:val="center"/>
              <w:rPr>
                <w:rFonts w:ascii="宋体" w:hAnsi="宋体" w:cs="宋体"/>
                <w:color w:val="000000"/>
                <w:kern w:val="0"/>
                <w:szCs w:val="21"/>
                <w:lang w:bidi="hi-IN"/>
              </w:rPr>
            </w:pPr>
            <w:r>
              <w:rPr>
                <w:rFonts w:hint="eastAsia" w:ascii="宋体" w:hAnsi="宋体" w:cs="宋体"/>
                <w:color w:val="000000"/>
                <w:kern w:val="0"/>
                <w:szCs w:val="21"/>
                <w:lang w:bidi="hi-IN"/>
              </w:rPr>
              <w:t>合计</w:t>
            </w:r>
          </w:p>
        </w:tc>
        <w:tc>
          <w:tcPr>
            <w:tcW w:w="857" w:type="dxa"/>
            <w:gridSpan w:val="2"/>
            <w:tcBorders>
              <w:top w:val="single" w:color="000000" w:sz="4" w:space="0"/>
              <w:left w:val="single" w:color="auto" w:sz="4" w:space="0"/>
              <w:bottom w:val="single" w:color="000000" w:sz="4" w:space="0"/>
              <w:right w:val="single" w:color="auto" w:sz="4" w:space="0"/>
            </w:tcBorders>
            <w:vAlign w:val="center"/>
          </w:tcPr>
          <w:p>
            <w:pPr>
              <w:widowControl/>
              <w:jc w:val="center"/>
              <w:rPr>
                <w:rFonts w:ascii="宋体" w:hAnsi="宋体" w:cs="宋体"/>
                <w:color w:val="000000"/>
                <w:kern w:val="0"/>
                <w:szCs w:val="21"/>
                <w:lang w:bidi="hi-IN"/>
              </w:rPr>
            </w:pPr>
            <w:r>
              <w:rPr>
                <w:rFonts w:hint="eastAsia" w:ascii="宋体" w:hAnsi="宋体" w:cs="宋体"/>
                <w:color w:val="000000"/>
                <w:kern w:val="0"/>
                <w:szCs w:val="21"/>
                <w:lang w:bidi="hi-IN"/>
              </w:rPr>
              <w:t>200</w:t>
            </w:r>
          </w:p>
        </w:tc>
        <w:tc>
          <w:tcPr>
            <w:tcW w:w="1860"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宋体"/>
                <w:color w:val="000000"/>
                <w:kern w:val="0"/>
                <w:szCs w:val="21"/>
                <w:lang w:bidi="hi-IN"/>
              </w:rPr>
            </w:pPr>
          </w:p>
        </w:tc>
        <w:tc>
          <w:tcPr>
            <w:tcW w:w="765" w:type="dxa"/>
            <w:tcBorders>
              <w:top w:val="single" w:color="000000" w:sz="4" w:space="0"/>
              <w:left w:val="nil"/>
              <w:bottom w:val="single" w:color="000000" w:sz="4" w:space="0"/>
              <w:right w:val="single" w:color="000000" w:sz="4" w:space="0"/>
            </w:tcBorders>
          </w:tcPr>
          <w:p>
            <w:pPr>
              <w:widowControl/>
              <w:rPr>
                <w:rFonts w:ascii="宋体" w:hAnsi="宋体" w:cs="宋体"/>
                <w:color w:val="000000"/>
                <w:kern w:val="0"/>
                <w:sz w:val="24"/>
                <w:lang w:bidi="hi-IN"/>
              </w:rPr>
            </w:pPr>
          </w:p>
        </w:tc>
      </w:tr>
    </w:tbl>
    <w:p>
      <w:pPr>
        <w:spacing w:line="440" w:lineRule="exact"/>
      </w:pPr>
    </w:p>
    <w:p>
      <w:pPr>
        <w:widowControl/>
        <w:ind w:firstLine="3920" w:firstLineChars="1400"/>
        <w:rPr>
          <w:rFonts w:ascii="宋体" w:hAnsi="宋体" w:cs="宋体"/>
          <w:color w:val="000000"/>
          <w:sz w:val="28"/>
          <w:szCs w:val="28"/>
          <w:u w:val="single"/>
        </w:rPr>
      </w:pPr>
      <w:r>
        <w:rPr>
          <w:rFonts w:hint="eastAsia" w:ascii="宋体" w:hAnsi="宋体" w:cs="宋体"/>
          <w:color w:val="000000"/>
          <w:sz w:val="28"/>
          <w:szCs w:val="28"/>
        </w:rPr>
        <w:t>监考老师签名：</w:t>
      </w:r>
      <w:r>
        <w:rPr>
          <w:rFonts w:hint="eastAsia" w:ascii="宋体" w:hAnsi="宋体" w:cs="宋体"/>
          <w:color w:val="000000"/>
          <w:sz w:val="28"/>
          <w:szCs w:val="28"/>
          <w:u w:val="single"/>
        </w:rPr>
        <w:t xml:space="preserve">                  </w:t>
      </w:r>
    </w:p>
    <w:p>
      <w:pPr>
        <w:rPr>
          <w:rFonts w:ascii="宋体" w:hAnsi="宋体" w:cs="宋体"/>
          <w:color w:val="000000"/>
          <w:sz w:val="28"/>
          <w:szCs w:val="28"/>
        </w:rPr>
      </w:pPr>
      <w:r>
        <w:rPr>
          <w:rFonts w:hint="eastAsia" w:ascii="宋体" w:hAnsi="宋体" w:cs="宋体"/>
          <w:color w:val="000000"/>
        </w:rPr>
        <w:t xml:space="preserve">                                            </w:t>
      </w:r>
      <w:r>
        <w:rPr>
          <w:rFonts w:hint="eastAsia" w:ascii="宋体" w:hAnsi="宋体" w:cs="宋体"/>
          <w:color w:val="000000"/>
          <w:sz w:val="28"/>
          <w:szCs w:val="28"/>
        </w:rPr>
        <w:t xml:space="preserve">      年       月       日</w:t>
      </w:r>
    </w:p>
    <w:p>
      <w:pPr>
        <w:spacing w:line="440" w:lineRule="exact"/>
      </w:pPr>
    </w:p>
    <w:p>
      <w:pPr>
        <w:adjustRightInd w:val="0"/>
        <w:snapToGrid w:val="0"/>
        <w:spacing w:line="520" w:lineRule="exact"/>
        <w:rPr>
          <w:rFonts w:ascii="宋体" w:hAnsi="宋体"/>
          <w:b/>
          <w:sz w:val="24"/>
          <w:szCs w:val="24"/>
        </w:rPr>
      </w:pPr>
      <w:r>
        <w:rPr>
          <w:rFonts w:hint="eastAsia" w:ascii="宋体" w:hAnsi="宋体"/>
          <w:b/>
          <w:sz w:val="24"/>
          <w:szCs w:val="24"/>
        </w:rPr>
        <w:t>附件3：制冷工技能操作考试样题</w:t>
      </w:r>
    </w:p>
    <w:p>
      <w:pPr>
        <w:spacing w:line="900" w:lineRule="exact"/>
        <w:jc w:val="center"/>
        <w:rPr>
          <w:rFonts w:ascii="黑体" w:eastAsia="黑体"/>
          <w:b/>
          <w:bCs/>
          <w:sz w:val="36"/>
          <w:szCs w:val="36"/>
        </w:rPr>
      </w:pPr>
      <w:r>
        <w:rPr>
          <w:rFonts w:hint="eastAsia"/>
        </w:rPr>
        <w:t xml:space="preserve">  </w:t>
      </w:r>
      <w:r>
        <w:rPr>
          <w:rFonts w:hint="eastAsia" w:ascii="黑体" w:eastAsia="黑体"/>
          <w:b/>
          <w:bCs/>
          <w:sz w:val="36"/>
          <w:szCs w:val="36"/>
        </w:rPr>
        <w:t>制冷与空调专业实操评分卡</w:t>
      </w:r>
    </w:p>
    <w:p>
      <w:pPr>
        <w:widowControl/>
        <w:ind w:firstLine="1680" w:firstLineChars="600"/>
        <w:rPr>
          <w:rFonts w:ascii="宋体" w:hAnsi="宋体" w:cs="宋体"/>
          <w:sz w:val="28"/>
          <w:szCs w:val="28"/>
        </w:rPr>
      </w:pPr>
      <w:r>
        <w:rPr>
          <w:rFonts w:hint="eastAsia" w:ascii="宋体" w:hAnsi="宋体" w:cs="宋体"/>
          <w:sz w:val="28"/>
          <w:szCs w:val="28"/>
        </w:rPr>
        <w:t>选考项目一：中央空调工程风系统绘制</w:t>
      </w:r>
    </w:p>
    <w:p>
      <w:pPr>
        <w:widowControl/>
        <w:ind w:firstLine="1680" w:firstLineChars="600"/>
        <w:rPr>
          <w:rFonts w:ascii="宋体" w:hAnsi="宋体" w:cs="宋体"/>
          <w:sz w:val="28"/>
          <w:szCs w:val="28"/>
        </w:rPr>
      </w:pPr>
    </w:p>
    <w:p>
      <w:pPr>
        <w:widowControl/>
        <w:ind w:firstLine="600" w:firstLineChars="250"/>
        <w:rPr>
          <w:rFonts w:ascii="宋体" w:hAnsi="宋体" w:cs="宋体"/>
          <w:sz w:val="24"/>
          <w:szCs w:val="24"/>
        </w:rPr>
      </w:pPr>
      <w:r>
        <w:rPr>
          <w:rFonts w:hint="eastAsia" w:ascii="宋体" w:hAnsi="宋体" w:cs="宋体"/>
          <w:sz w:val="24"/>
          <w:szCs w:val="24"/>
        </w:rPr>
        <w:t>考号：</w:t>
      </w:r>
      <w:r>
        <w:rPr>
          <w:rFonts w:hint="eastAsia" w:ascii="宋体" w:hAnsi="宋体" w:cs="宋体"/>
          <w:sz w:val="24"/>
          <w:szCs w:val="24"/>
          <w:u w:val="single"/>
        </w:rPr>
        <w:t xml:space="preserve">                 </w:t>
      </w:r>
      <w:r>
        <w:rPr>
          <w:rFonts w:hint="eastAsia" w:ascii="宋体" w:hAnsi="宋体" w:cs="宋体"/>
          <w:sz w:val="24"/>
          <w:szCs w:val="24"/>
        </w:rPr>
        <w:t xml:space="preserve">          学生姓名：</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ind w:firstLine="600" w:firstLineChars="250"/>
        <w:rPr>
          <w:rFonts w:ascii="宋体" w:hAnsi="宋体" w:cs="宋体"/>
          <w:sz w:val="24"/>
          <w:szCs w:val="24"/>
        </w:rPr>
      </w:pPr>
    </w:p>
    <w:tbl>
      <w:tblPr>
        <w:tblStyle w:val="16"/>
        <w:tblW w:w="8283" w:type="dxa"/>
        <w:tblInd w:w="196" w:type="dxa"/>
        <w:tblLayout w:type="fixed"/>
        <w:tblCellMar>
          <w:top w:w="0" w:type="dxa"/>
          <w:left w:w="108" w:type="dxa"/>
          <w:bottom w:w="0" w:type="dxa"/>
          <w:right w:w="108" w:type="dxa"/>
        </w:tblCellMar>
      </w:tblPr>
      <w:tblGrid>
        <w:gridCol w:w="1200"/>
        <w:gridCol w:w="1095"/>
        <w:gridCol w:w="2865"/>
        <w:gridCol w:w="690"/>
        <w:gridCol w:w="1698"/>
        <w:gridCol w:w="735"/>
      </w:tblGrid>
      <w:tr>
        <w:tblPrEx>
          <w:tblLayout w:type="fixed"/>
          <w:tblCellMar>
            <w:top w:w="0" w:type="dxa"/>
            <w:left w:w="108" w:type="dxa"/>
            <w:bottom w:w="0" w:type="dxa"/>
            <w:right w:w="108" w:type="dxa"/>
          </w:tblCellMar>
        </w:tblPrEx>
        <w:trPr>
          <w:trHeight w:val="571" w:hRule="atLeast"/>
        </w:trPr>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109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操作环节</w:t>
            </w:r>
          </w:p>
        </w:tc>
        <w:tc>
          <w:tcPr>
            <w:tcW w:w="286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考核要求</w:t>
            </w:r>
          </w:p>
        </w:tc>
        <w:tc>
          <w:tcPr>
            <w:tcW w:w="69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分值</w:t>
            </w:r>
          </w:p>
        </w:tc>
        <w:tc>
          <w:tcPr>
            <w:tcW w:w="1698"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评分标准</w:t>
            </w:r>
          </w:p>
        </w:tc>
        <w:tc>
          <w:tcPr>
            <w:tcW w:w="73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得分</w:t>
            </w:r>
          </w:p>
        </w:tc>
      </w:tr>
      <w:tr>
        <w:tblPrEx>
          <w:tblLayout w:type="fixed"/>
          <w:tblCellMar>
            <w:top w:w="0" w:type="dxa"/>
            <w:left w:w="108" w:type="dxa"/>
            <w:bottom w:w="0" w:type="dxa"/>
            <w:right w:w="108" w:type="dxa"/>
          </w:tblCellMar>
        </w:tblPrEx>
        <w:trPr>
          <w:trHeight w:val="651" w:hRule="atLeast"/>
        </w:trPr>
        <w:tc>
          <w:tcPr>
            <w:tcW w:w="1200" w:type="dxa"/>
            <w:vMerge w:val="restart"/>
            <w:tcBorders>
              <w:top w:val="nil"/>
              <w:left w:val="single" w:color="000000" w:sz="4" w:space="0"/>
              <w:right w:val="single" w:color="000000" w:sz="4" w:space="0"/>
            </w:tcBorders>
            <w:vAlign w:val="center"/>
          </w:tcPr>
          <w:p>
            <w:pPr>
              <w:widowControl/>
              <w:rPr>
                <w:rFonts w:ascii="宋体" w:hAnsi="宋体" w:cs="宋体"/>
                <w:kern w:val="0"/>
                <w:szCs w:val="21"/>
              </w:rPr>
            </w:pPr>
            <w:r>
              <w:rPr>
                <w:rFonts w:hint="eastAsia" w:ascii="宋体" w:hAnsi="宋体" w:cs="宋体"/>
                <w:bCs/>
                <w:szCs w:val="21"/>
              </w:rPr>
              <w:t>CAD中央空调工程风系统绘制</w:t>
            </w:r>
          </w:p>
        </w:tc>
        <w:tc>
          <w:tcPr>
            <w:tcW w:w="1095" w:type="dxa"/>
            <w:vMerge w:val="restart"/>
            <w:tcBorders>
              <w:top w:val="single" w:color="000000" w:sz="4" w:space="0"/>
              <w:left w:val="nil"/>
              <w:right w:val="single" w:color="000000" w:sz="4" w:space="0"/>
            </w:tcBorders>
            <w:vAlign w:val="center"/>
          </w:tcPr>
          <w:p>
            <w:pPr>
              <w:widowControl/>
              <w:rPr>
                <w:rFonts w:ascii="宋体" w:hAnsi="宋体" w:cs="宋体"/>
                <w:kern w:val="0"/>
                <w:szCs w:val="21"/>
              </w:rPr>
            </w:pPr>
            <w:r>
              <w:rPr>
                <w:rFonts w:hint="eastAsia" w:ascii="宋体" w:hAnsi="宋体" w:cs="宋体"/>
                <w:kern w:val="0"/>
                <w:szCs w:val="21"/>
              </w:rPr>
              <w:t>1.</w:t>
            </w:r>
            <w:r>
              <w:rPr>
                <w:rFonts w:hint="eastAsia" w:ascii="宋体" w:hAnsi="宋体" w:cs="宋体"/>
                <w:bCs/>
                <w:szCs w:val="21"/>
              </w:rPr>
              <w:t>基本操作</w:t>
            </w:r>
          </w:p>
        </w:tc>
        <w:tc>
          <w:tcPr>
            <w:tcW w:w="2865" w:type="dxa"/>
            <w:tcBorders>
              <w:top w:val="single" w:color="000000" w:sz="4" w:space="0"/>
              <w:left w:val="nil"/>
              <w:bottom w:val="single" w:color="auto" w:sz="4" w:space="0"/>
              <w:right w:val="single" w:color="000000" w:sz="4" w:space="0"/>
            </w:tcBorders>
            <w:vAlign w:val="center"/>
          </w:tcPr>
          <w:p>
            <w:pPr>
              <w:jc w:val="center"/>
              <w:rPr>
                <w:rFonts w:ascii="宋体" w:hAnsi="宋体" w:cs="宋体"/>
                <w:bCs/>
                <w:szCs w:val="21"/>
              </w:rPr>
            </w:pPr>
            <w:r>
              <w:rPr>
                <w:rFonts w:hint="eastAsia" w:ascii="宋体" w:hAnsi="宋体" w:cs="宋体"/>
                <w:bCs/>
                <w:szCs w:val="21"/>
              </w:rPr>
              <w:t>正确打开电脑、启动windows软件</w:t>
            </w:r>
          </w:p>
        </w:tc>
        <w:tc>
          <w:tcPr>
            <w:tcW w:w="690" w:type="dxa"/>
            <w:tcBorders>
              <w:top w:val="single" w:color="000000" w:sz="4" w:space="0"/>
              <w:left w:val="nil"/>
              <w:bottom w:val="single" w:color="auto" w:sz="4" w:space="0"/>
              <w:right w:val="single" w:color="000000" w:sz="4" w:space="0"/>
            </w:tcBorders>
            <w:vAlign w:val="center"/>
          </w:tcPr>
          <w:p>
            <w:pPr>
              <w:widowControl/>
              <w:jc w:val="center"/>
              <w:rPr>
                <w:rFonts w:ascii="宋体" w:hAnsi="宋体" w:cs="宋体"/>
                <w:kern w:val="0"/>
                <w:szCs w:val="21"/>
              </w:rPr>
            </w:pPr>
            <w:r>
              <w:rPr>
                <w:rFonts w:hint="eastAsia" w:ascii="宋体" w:hAnsi="宋体" w:cs="宋体"/>
                <w:kern w:val="0"/>
                <w:szCs w:val="21"/>
              </w:rPr>
              <w:t>5</w:t>
            </w:r>
          </w:p>
        </w:tc>
        <w:tc>
          <w:tcPr>
            <w:tcW w:w="1698" w:type="dxa"/>
            <w:vMerge w:val="restart"/>
            <w:tcBorders>
              <w:top w:val="single" w:color="000000" w:sz="4" w:space="0"/>
              <w:left w:val="nil"/>
              <w:right w:val="single" w:color="000000" w:sz="4" w:space="0"/>
            </w:tcBorders>
            <w:vAlign w:val="center"/>
          </w:tcPr>
          <w:p>
            <w:pPr>
              <w:widowControl/>
              <w:rPr>
                <w:rFonts w:ascii="宋体" w:hAnsi="宋体" w:cs="宋体"/>
                <w:kern w:val="0"/>
                <w:szCs w:val="21"/>
              </w:rPr>
            </w:pPr>
            <w:r>
              <w:rPr>
                <w:rFonts w:hint="eastAsia" w:ascii="宋体" w:hAnsi="宋体" w:cs="宋体"/>
                <w:kern w:val="0"/>
                <w:szCs w:val="21"/>
              </w:rPr>
              <w:t>考生按要求熟练操作电脑、启动A</w:t>
            </w:r>
            <w:r>
              <w:rPr>
                <w:rFonts w:ascii="宋体" w:hAnsi="宋体" w:cs="宋体"/>
                <w:kern w:val="0"/>
                <w:szCs w:val="21"/>
              </w:rPr>
              <w:t>utoCAD</w:t>
            </w:r>
            <w:r>
              <w:rPr>
                <w:rFonts w:hint="eastAsia" w:ascii="宋体" w:hAnsi="宋体" w:cs="宋体"/>
                <w:kern w:val="0"/>
                <w:szCs w:val="21"/>
              </w:rPr>
              <w:t>软件、打开图纸、设置合适的图层和线型</w:t>
            </w:r>
          </w:p>
        </w:tc>
        <w:tc>
          <w:tcPr>
            <w:tcW w:w="735" w:type="dxa"/>
            <w:tcBorders>
              <w:top w:val="single" w:color="000000" w:sz="4" w:space="0"/>
              <w:left w:val="nil"/>
              <w:bottom w:val="single" w:color="auto" w:sz="4" w:space="0"/>
              <w:right w:val="single" w:color="000000" w:sz="4" w:space="0"/>
            </w:tcBorders>
          </w:tcPr>
          <w:p>
            <w:pPr>
              <w:widowControl/>
              <w:rPr>
                <w:rFonts w:ascii="宋体" w:hAnsi="宋体" w:cs="宋体"/>
                <w:kern w:val="0"/>
                <w:szCs w:val="21"/>
              </w:rPr>
            </w:pPr>
          </w:p>
        </w:tc>
      </w:tr>
      <w:tr>
        <w:tblPrEx>
          <w:tblLayout w:type="fixed"/>
          <w:tblCellMar>
            <w:top w:w="0" w:type="dxa"/>
            <w:left w:w="108" w:type="dxa"/>
            <w:bottom w:w="0" w:type="dxa"/>
            <w:right w:w="108" w:type="dxa"/>
          </w:tblCellMar>
        </w:tblPrEx>
        <w:trPr>
          <w:trHeight w:val="700" w:hRule="atLeast"/>
        </w:trPr>
        <w:tc>
          <w:tcPr>
            <w:tcW w:w="1200" w:type="dxa"/>
            <w:vMerge w:val="continue"/>
            <w:tcBorders>
              <w:left w:val="single" w:color="000000" w:sz="4" w:space="0"/>
              <w:right w:val="single" w:color="000000" w:sz="4" w:space="0"/>
            </w:tcBorders>
            <w:vAlign w:val="center"/>
          </w:tcPr>
          <w:p>
            <w:pPr>
              <w:widowControl/>
              <w:rPr>
                <w:rFonts w:ascii="宋体" w:hAnsi="宋体" w:cs="宋体"/>
                <w:kern w:val="0"/>
                <w:szCs w:val="21"/>
              </w:rPr>
            </w:pPr>
          </w:p>
        </w:tc>
        <w:tc>
          <w:tcPr>
            <w:tcW w:w="1095" w:type="dxa"/>
            <w:vMerge w:val="continue"/>
            <w:tcBorders>
              <w:left w:val="nil"/>
              <w:right w:val="single" w:color="000000" w:sz="4" w:space="0"/>
            </w:tcBorders>
            <w:vAlign w:val="center"/>
          </w:tcPr>
          <w:p>
            <w:pPr>
              <w:widowControl/>
              <w:rPr>
                <w:rFonts w:ascii="宋体" w:hAnsi="宋体" w:cs="宋体"/>
                <w:kern w:val="0"/>
                <w:szCs w:val="21"/>
              </w:rPr>
            </w:pPr>
          </w:p>
        </w:tc>
        <w:tc>
          <w:tcPr>
            <w:tcW w:w="2865" w:type="dxa"/>
            <w:tcBorders>
              <w:top w:val="single" w:color="auto" w:sz="4" w:space="0"/>
              <w:left w:val="nil"/>
              <w:bottom w:val="single" w:color="auto" w:sz="4" w:space="0"/>
              <w:right w:val="single" w:color="000000" w:sz="4" w:space="0"/>
            </w:tcBorders>
            <w:vAlign w:val="center"/>
          </w:tcPr>
          <w:p>
            <w:pPr>
              <w:jc w:val="center"/>
              <w:rPr>
                <w:rFonts w:ascii="宋体" w:hAnsi="宋体" w:cs="宋体"/>
                <w:bCs/>
                <w:szCs w:val="21"/>
              </w:rPr>
            </w:pPr>
            <w:r>
              <w:rPr>
                <w:rFonts w:hint="eastAsia" w:ascii="宋体" w:hAnsi="宋体" w:cs="宋体"/>
                <w:bCs/>
                <w:szCs w:val="21"/>
              </w:rPr>
              <w:t>打开</w:t>
            </w:r>
            <w:r>
              <w:rPr>
                <w:rFonts w:hint="eastAsia" w:ascii="宋体" w:hAnsi="宋体" w:cs="宋体"/>
                <w:kern w:val="0"/>
                <w:szCs w:val="21"/>
              </w:rPr>
              <w:t>A</w:t>
            </w:r>
            <w:r>
              <w:rPr>
                <w:rFonts w:ascii="宋体" w:hAnsi="宋体" w:cs="宋体"/>
                <w:kern w:val="0"/>
                <w:szCs w:val="21"/>
              </w:rPr>
              <w:t>utoCAD</w:t>
            </w:r>
            <w:r>
              <w:rPr>
                <w:rFonts w:hint="eastAsia" w:ascii="宋体" w:hAnsi="宋体" w:cs="宋体"/>
                <w:kern w:val="0"/>
                <w:szCs w:val="21"/>
              </w:rPr>
              <w:t>软件</w:t>
            </w:r>
          </w:p>
        </w:tc>
        <w:tc>
          <w:tcPr>
            <w:tcW w:w="690" w:type="dxa"/>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Cs w:val="21"/>
              </w:rPr>
            </w:pPr>
            <w:r>
              <w:rPr>
                <w:rFonts w:hint="eastAsia" w:ascii="宋体" w:hAnsi="宋体" w:cs="宋体"/>
                <w:kern w:val="0"/>
                <w:szCs w:val="21"/>
              </w:rPr>
              <w:t>5</w:t>
            </w:r>
          </w:p>
        </w:tc>
        <w:tc>
          <w:tcPr>
            <w:tcW w:w="1698" w:type="dxa"/>
            <w:vMerge w:val="continue"/>
            <w:tcBorders>
              <w:left w:val="nil"/>
              <w:right w:val="single" w:color="000000" w:sz="4" w:space="0"/>
            </w:tcBorders>
            <w:vAlign w:val="center"/>
          </w:tcPr>
          <w:p>
            <w:pPr>
              <w:widowControl/>
              <w:rPr>
                <w:rFonts w:ascii="宋体" w:hAnsi="宋体" w:cs="宋体"/>
                <w:kern w:val="0"/>
                <w:szCs w:val="21"/>
              </w:rPr>
            </w:pPr>
          </w:p>
        </w:tc>
        <w:tc>
          <w:tcPr>
            <w:tcW w:w="735" w:type="dxa"/>
            <w:tcBorders>
              <w:top w:val="single" w:color="auto" w:sz="4" w:space="0"/>
              <w:left w:val="nil"/>
              <w:bottom w:val="single" w:color="auto" w:sz="4" w:space="0"/>
              <w:right w:val="single" w:color="000000" w:sz="4" w:space="0"/>
            </w:tcBorders>
          </w:tcPr>
          <w:p>
            <w:pPr>
              <w:widowControl/>
              <w:rPr>
                <w:rFonts w:ascii="宋体" w:hAnsi="宋体" w:cs="宋体"/>
                <w:kern w:val="0"/>
                <w:szCs w:val="21"/>
              </w:rPr>
            </w:pPr>
          </w:p>
        </w:tc>
      </w:tr>
      <w:tr>
        <w:tblPrEx>
          <w:tblLayout w:type="fixed"/>
          <w:tblCellMar>
            <w:top w:w="0" w:type="dxa"/>
            <w:left w:w="108" w:type="dxa"/>
            <w:bottom w:w="0" w:type="dxa"/>
            <w:right w:w="108" w:type="dxa"/>
          </w:tblCellMar>
        </w:tblPrEx>
        <w:trPr>
          <w:trHeight w:val="637" w:hRule="atLeast"/>
        </w:trPr>
        <w:tc>
          <w:tcPr>
            <w:tcW w:w="1200" w:type="dxa"/>
            <w:vMerge w:val="continue"/>
            <w:tcBorders>
              <w:left w:val="single" w:color="000000" w:sz="4" w:space="0"/>
              <w:right w:val="single" w:color="000000" w:sz="4" w:space="0"/>
            </w:tcBorders>
            <w:vAlign w:val="center"/>
          </w:tcPr>
          <w:p>
            <w:pPr>
              <w:widowControl/>
              <w:rPr>
                <w:rFonts w:ascii="宋体" w:hAnsi="宋体" w:cs="宋体"/>
                <w:kern w:val="0"/>
                <w:szCs w:val="21"/>
              </w:rPr>
            </w:pPr>
          </w:p>
        </w:tc>
        <w:tc>
          <w:tcPr>
            <w:tcW w:w="1095" w:type="dxa"/>
            <w:vMerge w:val="continue"/>
            <w:tcBorders>
              <w:left w:val="nil"/>
              <w:right w:val="single" w:color="000000" w:sz="4" w:space="0"/>
            </w:tcBorders>
            <w:vAlign w:val="center"/>
          </w:tcPr>
          <w:p>
            <w:pPr>
              <w:widowControl/>
              <w:rPr>
                <w:rFonts w:ascii="宋体" w:hAnsi="宋体" w:cs="宋体"/>
                <w:kern w:val="0"/>
                <w:szCs w:val="21"/>
              </w:rPr>
            </w:pPr>
          </w:p>
        </w:tc>
        <w:tc>
          <w:tcPr>
            <w:tcW w:w="2865" w:type="dxa"/>
            <w:tcBorders>
              <w:top w:val="single" w:color="auto" w:sz="4" w:space="0"/>
              <w:left w:val="nil"/>
              <w:bottom w:val="single" w:color="auto" w:sz="4" w:space="0"/>
              <w:right w:val="single" w:color="000000" w:sz="4" w:space="0"/>
            </w:tcBorders>
            <w:vAlign w:val="center"/>
          </w:tcPr>
          <w:p>
            <w:pPr>
              <w:jc w:val="center"/>
              <w:rPr>
                <w:rFonts w:ascii="宋体" w:hAnsi="宋体" w:cs="宋体"/>
                <w:bCs/>
                <w:szCs w:val="21"/>
              </w:rPr>
            </w:pPr>
            <w:r>
              <w:rPr>
                <w:rFonts w:hint="eastAsia" w:ascii="宋体" w:hAnsi="宋体" w:cs="宋体"/>
                <w:bCs/>
                <w:szCs w:val="21"/>
              </w:rPr>
              <w:t>打开试题图纸</w:t>
            </w:r>
          </w:p>
        </w:tc>
        <w:tc>
          <w:tcPr>
            <w:tcW w:w="690" w:type="dxa"/>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Cs w:val="21"/>
              </w:rPr>
            </w:pPr>
            <w:r>
              <w:rPr>
                <w:rFonts w:hint="eastAsia" w:ascii="宋体" w:hAnsi="宋体" w:cs="宋体"/>
                <w:kern w:val="0"/>
                <w:szCs w:val="21"/>
              </w:rPr>
              <w:t>10</w:t>
            </w:r>
          </w:p>
        </w:tc>
        <w:tc>
          <w:tcPr>
            <w:tcW w:w="1698" w:type="dxa"/>
            <w:vMerge w:val="continue"/>
            <w:tcBorders>
              <w:left w:val="nil"/>
              <w:right w:val="single" w:color="000000" w:sz="4" w:space="0"/>
            </w:tcBorders>
            <w:vAlign w:val="center"/>
          </w:tcPr>
          <w:p>
            <w:pPr>
              <w:widowControl/>
              <w:rPr>
                <w:rFonts w:ascii="宋体" w:hAnsi="宋体" w:cs="宋体"/>
                <w:kern w:val="0"/>
                <w:szCs w:val="21"/>
              </w:rPr>
            </w:pPr>
          </w:p>
        </w:tc>
        <w:tc>
          <w:tcPr>
            <w:tcW w:w="735" w:type="dxa"/>
            <w:tcBorders>
              <w:top w:val="single" w:color="auto" w:sz="4" w:space="0"/>
              <w:left w:val="nil"/>
              <w:bottom w:val="single" w:color="auto" w:sz="4" w:space="0"/>
              <w:right w:val="single" w:color="000000" w:sz="4" w:space="0"/>
            </w:tcBorders>
          </w:tcPr>
          <w:p>
            <w:pPr>
              <w:widowControl/>
              <w:rPr>
                <w:rFonts w:ascii="宋体" w:hAnsi="宋体" w:cs="宋体"/>
                <w:kern w:val="0"/>
                <w:szCs w:val="21"/>
              </w:rPr>
            </w:pPr>
          </w:p>
        </w:tc>
      </w:tr>
      <w:tr>
        <w:tblPrEx>
          <w:tblLayout w:type="fixed"/>
          <w:tblCellMar>
            <w:top w:w="0" w:type="dxa"/>
            <w:left w:w="108" w:type="dxa"/>
            <w:bottom w:w="0" w:type="dxa"/>
            <w:right w:w="108" w:type="dxa"/>
          </w:tblCellMar>
        </w:tblPrEx>
        <w:trPr>
          <w:trHeight w:val="685" w:hRule="atLeast"/>
        </w:trPr>
        <w:tc>
          <w:tcPr>
            <w:tcW w:w="1200" w:type="dxa"/>
            <w:vMerge w:val="continue"/>
            <w:tcBorders>
              <w:left w:val="single" w:color="000000" w:sz="4" w:space="0"/>
              <w:right w:val="single" w:color="000000" w:sz="4" w:space="0"/>
            </w:tcBorders>
            <w:vAlign w:val="center"/>
          </w:tcPr>
          <w:p>
            <w:pPr>
              <w:widowControl/>
              <w:rPr>
                <w:rFonts w:ascii="宋体" w:hAnsi="宋体" w:cs="宋体"/>
                <w:kern w:val="0"/>
                <w:szCs w:val="21"/>
              </w:rPr>
            </w:pPr>
          </w:p>
        </w:tc>
        <w:tc>
          <w:tcPr>
            <w:tcW w:w="1095" w:type="dxa"/>
            <w:vMerge w:val="continue"/>
            <w:tcBorders>
              <w:left w:val="nil"/>
              <w:right w:val="single" w:color="000000" w:sz="4" w:space="0"/>
            </w:tcBorders>
            <w:vAlign w:val="center"/>
          </w:tcPr>
          <w:p>
            <w:pPr>
              <w:widowControl/>
              <w:rPr>
                <w:rFonts w:ascii="宋体" w:hAnsi="宋体" w:cs="宋体"/>
                <w:kern w:val="0"/>
                <w:szCs w:val="21"/>
              </w:rPr>
            </w:pPr>
          </w:p>
        </w:tc>
        <w:tc>
          <w:tcPr>
            <w:tcW w:w="2865" w:type="dxa"/>
            <w:tcBorders>
              <w:top w:val="single" w:color="auto" w:sz="4" w:space="0"/>
              <w:left w:val="nil"/>
              <w:right w:val="single" w:color="000000" w:sz="4" w:space="0"/>
            </w:tcBorders>
            <w:vAlign w:val="center"/>
          </w:tcPr>
          <w:p>
            <w:pPr>
              <w:jc w:val="center"/>
              <w:rPr>
                <w:rFonts w:ascii="宋体" w:hAnsi="宋体" w:cs="宋体"/>
                <w:bCs/>
                <w:szCs w:val="21"/>
              </w:rPr>
            </w:pPr>
            <w:r>
              <w:rPr>
                <w:rFonts w:hint="eastAsia" w:ascii="宋体" w:hAnsi="宋体" w:cs="宋体"/>
                <w:bCs/>
                <w:szCs w:val="21"/>
              </w:rPr>
              <w:t>合理设置图层、线型</w:t>
            </w:r>
          </w:p>
        </w:tc>
        <w:tc>
          <w:tcPr>
            <w:tcW w:w="690" w:type="dxa"/>
            <w:tcBorders>
              <w:top w:val="single" w:color="auto" w:sz="4" w:space="0"/>
              <w:left w:val="nil"/>
              <w:right w:val="single" w:color="000000" w:sz="4" w:space="0"/>
            </w:tcBorders>
            <w:vAlign w:val="center"/>
          </w:tcPr>
          <w:p>
            <w:pPr>
              <w:widowControl/>
              <w:jc w:val="center"/>
              <w:rPr>
                <w:rFonts w:ascii="宋体" w:hAnsi="宋体" w:cs="宋体"/>
                <w:kern w:val="0"/>
                <w:szCs w:val="21"/>
              </w:rPr>
            </w:pPr>
            <w:r>
              <w:rPr>
                <w:rFonts w:hint="eastAsia" w:ascii="宋体" w:hAnsi="宋体" w:cs="宋体"/>
                <w:kern w:val="0"/>
                <w:szCs w:val="21"/>
              </w:rPr>
              <w:t>20</w:t>
            </w:r>
          </w:p>
        </w:tc>
        <w:tc>
          <w:tcPr>
            <w:tcW w:w="1698" w:type="dxa"/>
            <w:vMerge w:val="continue"/>
            <w:tcBorders>
              <w:left w:val="nil"/>
              <w:right w:val="single" w:color="000000" w:sz="4" w:space="0"/>
            </w:tcBorders>
            <w:vAlign w:val="center"/>
          </w:tcPr>
          <w:p>
            <w:pPr>
              <w:widowControl/>
              <w:rPr>
                <w:rFonts w:ascii="宋体" w:hAnsi="宋体" w:cs="宋体"/>
                <w:kern w:val="0"/>
                <w:szCs w:val="21"/>
              </w:rPr>
            </w:pPr>
          </w:p>
        </w:tc>
        <w:tc>
          <w:tcPr>
            <w:tcW w:w="735" w:type="dxa"/>
            <w:tcBorders>
              <w:top w:val="single" w:color="auto" w:sz="4" w:space="0"/>
              <w:left w:val="nil"/>
              <w:right w:val="single" w:color="000000" w:sz="4" w:space="0"/>
            </w:tcBorders>
          </w:tcPr>
          <w:p>
            <w:pPr>
              <w:widowControl/>
              <w:rPr>
                <w:rFonts w:ascii="宋体" w:hAnsi="宋体" w:cs="宋体"/>
                <w:kern w:val="0"/>
                <w:szCs w:val="21"/>
              </w:rPr>
            </w:pPr>
          </w:p>
        </w:tc>
      </w:tr>
      <w:tr>
        <w:tblPrEx>
          <w:tblLayout w:type="fixed"/>
          <w:tblCellMar>
            <w:top w:w="0" w:type="dxa"/>
            <w:left w:w="108" w:type="dxa"/>
            <w:bottom w:w="0" w:type="dxa"/>
            <w:right w:w="108" w:type="dxa"/>
          </w:tblCellMar>
        </w:tblPrEx>
        <w:trPr>
          <w:trHeight w:val="920" w:hRule="atLeast"/>
        </w:trPr>
        <w:tc>
          <w:tcPr>
            <w:tcW w:w="1200" w:type="dxa"/>
            <w:vMerge w:val="continue"/>
            <w:tcBorders>
              <w:left w:val="single" w:color="000000" w:sz="4" w:space="0"/>
              <w:right w:val="single" w:color="000000" w:sz="4" w:space="0"/>
            </w:tcBorders>
            <w:vAlign w:val="center"/>
          </w:tcPr>
          <w:p>
            <w:pPr>
              <w:widowControl/>
              <w:jc w:val="left"/>
              <w:rPr>
                <w:rFonts w:ascii="宋体" w:hAnsi="宋体" w:cs="宋体"/>
                <w:kern w:val="0"/>
                <w:szCs w:val="21"/>
              </w:rPr>
            </w:pPr>
          </w:p>
        </w:tc>
        <w:tc>
          <w:tcPr>
            <w:tcW w:w="1095" w:type="dxa"/>
            <w:vMerge w:val="restart"/>
            <w:tcBorders>
              <w:top w:val="single" w:color="000000" w:sz="4" w:space="0"/>
              <w:left w:val="nil"/>
              <w:right w:val="single" w:color="000000" w:sz="4" w:space="0"/>
            </w:tcBorders>
            <w:vAlign w:val="center"/>
          </w:tcPr>
          <w:p>
            <w:pPr>
              <w:jc w:val="center"/>
              <w:rPr>
                <w:rFonts w:ascii="宋体" w:hAnsi="宋体" w:cs="宋体"/>
                <w:bCs/>
                <w:szCs w:val="21"/>
              </w:rPr>
            </w:pPr>
            <w:r>
              <w:rPr>
                <w:rFonts w:hint="eastAsia" w:ascii="宋体" w:hAnsi="宋体" w:cs="宋体"/>
                <w:kern w:val="0"/>
                <w:szCs w:val="21"/>
              </w:rPr>
              <w:t>2.</w:t>
            </w:r>
            <w:r>
              <w:rPr>
                <w:rFonts w:hint="eastAsia" w:ascii="宋体" w:hAnsi="宋体" w:cs="宋体"/>
                <w:bCs/>
                <w:szCs w:val="21"/>
              </w:rPr>
              <w:t>绘图命令</w:t>
            </w:r>
          </w:p>
        </w:tc>
        <w:tc>
          <w:tcPr>
            <w:tcW w:w="2865" w:type="dxa"/>
            <w:tcBorders>
              <w:top w:val="single" w:color="000000" w:sz="4" w:space="0"/>
              <w:left w:val="nil"/>
              <w:bottom w:val="single" w:color="auto" w:sz="4" w:space="0"/>
              <w:right w:val="single" w:color="000000" w:sz="4" w:space="0"/>
            </w:tcBorders>
            <w:vAlign w:val="center"/>
          </w:tcPr>
          <w:p>
            <w:pPr>
              <w:jc w:val="center"/>
              <w:rPr>
                <w:rFonts w:ascii="宋体" w:hAnsi="宋体" w:cs="宋体"/>
                <w:bCs/>
                <w:szCs w:val="21"/>
              </w:rPr>
            </w:pPr>
            <w:r>
              <w:rPr>
                <w:rFonts w:hint="eastAsia" w:ascii="宋体" w:hAnsi="宋体" w:cs="宋体"/>
                <w:bCs/>
                <w:szCs w:val="21"/>
              </w:rPr>
              <w:t>熟练使用CAD绘图命令</w:t>
            </w:r>
          </w:p>
        </w:tc>
        <w:tc>
          <w:tcPr>
            <w:tcW w:w="690" w:type="dxa"/>
            <w:tcBorders>
              <w:top w:val="single" w:color="000000" w:sz="4" w:space="0"/>
              <w:left w:val="nil"/>
              <w:bottom w:val="single" w:color="auto" w:sz="4" w:space="0"/>
              <w:right w:val="single" w:color="000000" w:sz="4" w:space="0"/>
            </w:tcBorders>
            <w:vAlign w:val="center"/>
          </w:tcPr>
          <w:p>
            <w:pPr>
              <w:widowControl/>
              <w:jc w:val="center"/>
              <w:rPr>
                <w:rFonts w:ascii="宋体" w:hAnsi="宋体" w:cs="宋体"/>
                <w:kern w:val="0"/>
                <w:szCs w:val="21"/>
              </w:rPr>
            </w:pPr>
            <w:r>
              <w:rPr>
                <w:rFonts w:hint="eastAsia" w:ascii="宋体" w:hAnsi="宋体" w:cs="宋体"/>
                <w:kern w:val="0"/>
                <w:szCs w:val="21"/>
              </w:rPr>
              <w:t>20</w:t>
            </w:r>
          </w:p>
        </w:tc>
        <w:tc>
          <w:tcPr>
            <w:tcW w:w="1698" w:type="dxa"/>
            <w:vMerge w:val="restart"/>
            <w:tcBorders>
              <w:top w:val="single" w:color="000000" w:sz="4" w:space="0"/>
              <w:left w:val="nil"/>
              <w:right w:val="single" w:color="000000" w:sz="4" w:space="0"/>
            </w:tcBorders>
            <w:vAlign w:val="center"/>
          </w:tcPr>
          <w:p>
            <w:pPr>
              <w:widowControl/>
              <w:rPr>
                <w:rFonts w:ascii="宋体" w:hAnsi="宋体" w:cs="宋体"/>
                <w:kern w:val="0"/>
                <w:szCs w:val="21"/>
              </w:rPr>
            </w:pPr>
            <w:r>
              <w:rPr>
                <w:rFonts w:hint="eastAsia" w:ascii="宋体" w:hAnsi="宋体" w:cs="宋体"/>
                <w:kern w:val="0"/>
                <w:szCs w:val="21"/>
              </w:rPr>
              <w:t>考生熟练运用CAD绘图命令绘制风管</w:t>
            </w:r>
          </w:p>
        </w:tc>
        <w:tc>
          <w:tcPr>
            <w:tcW w:w="735" w:type="dxa"/>
            <w:tcBorders>
              <w:top w:val="single" w:color="000000" w:sz="4" w:space="0"/>
              <w:left w:val="nil"/>
              <w:bottom w:val="single" w:color="auto" w:sz="4" w:space="0"/>
              <w:right w:val="single" w:color="000000" w:sz="4" w:space="0"/>
            </w:tcBorders>
          </w:tcPr>
          <w:p>
            <w:pPr>
              <w:widowControl/>
              <w:rPr>
                <w:rFonts w:ascii="宋体" w:hAnsi="宋体" w:cs="宋体"/>
                <w:kern w:val="0"/>
                <w:szCs w:val="21"/>
              </w:rPr>
            </w:pPr>
          </w:p>
        </w:tc>
      </w:tr>
      <w:tr>
        <w:tblPrEx>
          <w:tblLayout w:type="fixed"/>
          <w:tblCellMar>
            <w:top w:w="0" w:type="dxa"/>
            <w:left w:w="108" w:type="dxa"/>
            <w:bottom w:w="0" w:type="dxa"/>
            <w:right w:w="108" w:type="dxa"/>
          </w:tblCellMar>
        </w:tblPrEx>
        <w:trPr>
          <w:trHeight w:val="932" w:hRule="atLeast"/>
        </w:trPr>
        <w:tc>
          <w:tcPr>
            <w:tcW w:w="1200" w:type="dxa"/>
            <w:vMerge w:val="continue"/>
            <w:tcBorders>
              <w:left w:val="single" w:color="000000" w:sz="4" w:space="0"/>
              <w:right w:val="single" w:color="000000" w:sz="4" w:space="0"/>
            </w:tcBorders>
            <w:vAlign w:val="center"/>
          </w:tcPr>
          <w:p>
            <w:pPr>
              <w:widowControl/>
              <w:jc w:val="left"/>
              <w:rPr>
                <w:rFonts w:ascii="宋体" w:hAnsi="宋体" w:cs="宋体"/>
                <w:kern w:val="0"/>
                <w:szCs w:val="21"/>
              </w:rPr>
            </w:pPr>
          </w:p>
        </w:tc>
        <w:tc>
          <w:tcPr>
            <w:tcW w:w="1095" w:type="dxa"/>
            <w:vMerge w:val="continue"/>
            <w:tcBorders>
              <w:left w:val="nil"/>
              <w:right w:val="single" w:color="000000" w:sz="4" w:space="0"/>
            </w:tcBorders>
            <w:vAlign w:val="center"/>
          </w:tcPr>
          <w:p>
            <w:pPr>
              <w:jc w:val="center"/>
              <w:rPr>
                <w:rFonts w:ascii="宋体" w:hAnsi="宋体" w:cs="宋体"/>
                <w:kern w:val="0"/>
                <w:szCs w:val="21"/>
              </w:rPr>
            </w:pPr>
          </w:p>
        </w:tc>
        <w:tc>
          <w:tcPr>
            <w:tcW w:w="2865" w:type="dxa"/>
            <w:tcBorders>
              <w:top w:val="single" w:color="auto" w:sz="4" w:space="0"/>
              <w:left w:val="nil"/>
              <w:right w:val="single" w:color="000000" w:sz="4" w:space="0"/>
            </w:tcBorders>
            <w:vAlign w:val="center"/>
          </w:tcPr>
          <w:p>
            <w:pPr>
              <w:jc w:val="center"/>
              <w:rPr>
                <w:rFonts w:ascii="宋体" w:hAnsi="宋体" w:cs="宋体"/>
                <w:bCs/>
                <w:szCs w:val="21"/>
              </w:rPr>
            </w:pPr>
            <w:r>
              <w:rPr>
                <w:rFonts w:hint="eastAsia" w:ascii="宋体" w:hAnsi="宋体" w:cs="宋体"/>
                <w:bCs/>
                <w:szCs w:val="21"/>
              </w:rPr>
              <w:t>风管绘制正确</w:t>
            </w:r>
          </w:p>
        </w:tc>
        <w:tc>
          <w:tcPr>
            <w:tcW w:w="690" w:type="dxa"/>
            <w:tcBorders>
              <w:top w:val="single" w:color="auto" w:sz="4" w:space="0"/>
              <w:left w:val="nil"/>
              <w:right w:val="single" w:color="000000" w:sz="4" w:space="0"/>
            </w:tcBorders>
            <w:vAlign w:val="center"/>
          </w:tcPr>
          <w:p>
            <w:pPr>
              <w:widowControl/>
              <w:jc w:val="center"/>
              <w:rPr>
                <w:rFonts w:ascii="宋体" w:hAnsi="宋体" w:cs="宋体"/>
                <w:kern w:val="0"/>
                <w:szCs w:val="21"/>
              </w:rPr>
            </w:pPr>
            <w:r>
              <w:rPr>
                <w:rFonts w:hint="eastAsia" w:ascii="宋体" w:hAnsi="宋体" w:cs="宋体"/>
                <w:kern w:val="0"/>
                <w:szCs w:val="21"/>
              </w:rPr>
              <w:t>30</w:t>
            </w:r>
          </w:p>
        </w:tc>
        <w:tc>
          <w:tcPr>
            <w:tcW w:w="1698" w:type="dxa"/>
            <w:vMerge w:val="continue"/>
            <w:tcBorders>
              <w:left w:val="nil"/>
              <w:right w:val="single" w:color="000000" w:sz="4" w:space="0"/>
            </w:tcBorders>
            <w:vAlign w:val="center"/>
          </w:tcPr>
          <w:p>
            <w:pPr>
              <w:widowControl/>
              <w:rPr>
                <w:rFonts w:ascii="宋体" w:hAnsi="宋体" w:cs="宋体"/>
                <w:kern w:val="0"/>
                <w:szCs w:val="21"/>
              </w:rPr>
            </w:pPr>
          </w:p>
        </w:tc>
        <w:tc>
          <w:tcPr>
            <w:tcW w:w="735" w:type="dxa"/>
            <w:tcBorders>
              <w:top w:val="single" w:color="auto" w:sz="4" w:space="0"/>
              <w:left w:val="nil"/>
              <w:right w:val="single" w:color="000000" w:sz="4" w:space="0"/>
            </w:tcBorders>
          </w:tcPr>
          <w:p>
            <w:pPr>
              <w:widowControl/>
              <w:rPr>
                <w:rFonts w:ascii="宋体" w:hAnsi="宋体" w:cs="宋体"/>
                <w:kern w:val="0"/>
                <w:szCs w:val="21"/>
              </w:rPr>
            </w:pPr>
          </w:p>
        </w:tc>
      </w:tr>
      <w:tr>
        <w:tblPrEx>
          <w:tblLayout w:type="fixed"/>
          <w:tblCellMar>
            <w:top w:w="0" w:type="dxa"/>
            <w:left w:w="108" w:type="dxa"/>
            <w:bottom w:w="0" w:type="dxa"/>
            <w:right w:w="108" w:type="dxa"/>
          </w:tblCellMar>
        </w:tblPrEx>
        <w:trPr>
          <w:trHeight w:val="577" w:hRule="atLeast"/>
        </w:trPr>
        <w:tc>
          <w:tcPr>
            <w:tcW w:w="1200" w:type="dxa"/>
            <w:vMerge w:val="continue"/>
            <w:tcBorders>
              <w:left w:val="single" w:color="000000" w:sz="4" w:space="0"/>
              <w:right w:val="single" w:color="000000" w:sz="4" w:space="0"/>
            </w:tcBorders>
            <w:vAlign w:val="center"/>
          </w:tcPr>
          <w:p>
            <w:pPr>
              <w:widowControl/>
              <w:jc w:val="left"/>
              <w:rPr>
                <w:rFonts w:ascii="宋体" w:hAnsi="宋体" w:cs="宋体"/>
                <w:kern w:val="0"/>
                <w:szCs w:val="21"/>
              </w:rPr>
            </w:pPr>
          </w:p>
        </w:tc>
        <w:tc>
          <w:tcPr>
            <w:tcW w:w="1095" w:type="dxa"/>
            <w:vMerge w:val="restart"/>
            <w:tcBorders>
              <w:top w:val="single" w:color="000000" w:sz="4" w:space="0"/>
              <w:left w:val="nil"/>
              <w:right w:val="single" w:color="000000" w:sz="4" w:space="0"/>
            </w:tcBorders>
            <w:vAlign w:val="center"/>
          </w:tcPr>
          <w:p>
            <w:pPr>
              <w:widowControl/>
              <w:rPr>
                <w:rFonts w:ascii="宋体" w:hAnsi="宋体" w:cs="宋体"/>
                <w:kern w:val="0"/>
                <w:szCs w:val="21"/>
              </w:rPr>
            </w:pPr>
            <w:r>
              <w:rPr>
                <w:rFonts w:hint="eastAsia" w:ascii="宋体" w:hAnsi="宋体" w:cs="宋体"/>
                <w:kern w:val="0"/>
                <w:szCs w:val="21"/>
              </w:rPr>
              <w:t>3.文字标注</w:t>
            </w:r>
          </w:p>
        </w:tc>
        <w:tc>
          <w:tcPr>
            <w:tcW w:w="2865" w:type="dxa"/>
            <w:tcBorders>
              <w:top w:val="single" w:color="000000" w:sz="4" w:space="0"/>
              <w:left w:val="nil"/>
              <w:bottom w:val="single" w:color="auto" w:sz="4" w:space="0"/>
              <w:right w:val="single" w:color="000000" w:sz="4" w:space="0"/>
            </w:tcBorders>
            <w:vAlign w:val="center"/>
          </w:tcPr>
          <w:p>
            <w:pPr>
              <w:jc w:val="center"/>
              <w:rPr>
                <w:rFonts w:ascii="宋体" w:hAnsi="宋体" w:cs="宋体"/>
                <w:bCs/>
                <w:szCs w:val="21"/>
              </w:rPr>
            </w:pPr>
            <w:r>
              <w:rPr>
                <w:rFonts w:hint="eastAsia" w:ascii="宋体" w:hAnsi="宋体" w:cs="宋体"/>
                <w:bCs/>
                <w:szCs w:val="21"/>
              </w:rPr>
              <w:t>正确标注</w:t>
            </w:r>
          </w:p>
        </w:tc>
        <w:tc>
          <w:tcPr>
            <w:tcW w:w="690" w:type="dxa"/>
            <w:tcBorders>
              <w:top w:val="single" w:color="000000" w:sz="4" w:space="0"/>
              <w:left w:val="nil"/>
              <w:bottom w:val="single" w:color="auto" w:sz="4" w:space="0"/>
              <w:right w:val="single" w:color="000000" w:sz="4" w:space="0"/>
            </w:tcBorders>
            <w:vAlign w:val="center"/>
          </w:tcPr>
          <w:p>
            <w:pPr>
              <w:widowControl/>
              <w:jc w:val="center"/>
              <w:rPr>
                <w:rFonts w:ascii="宋体" w:hAnsi="宋体" w:cs="宋体"/>
                <w:kern w:val="0"/>
                <w:szCs w:val="21"/>
              </w:rPr>
            </w:pPr>
            <w:r>
              <w:rPr>
                <w:rFonts w:hint="eastAsia" w:ascii="宋体" w:hAnsi="宋体" w:cs="宋体"/>
                <w:kern w:val="0"/>
                <w:szCs w:val="21"/>
              </w:rPr>
              <w:t>20</w:t>
            </w:r>
          </w:p>
        </w:tc>
        <w:tc>
          <w:tcPr>
            <w:tcW w:w="1698" w:type="dxa"/>
            <w:vMerge w:val="restart"/>
            <w:tcBorders>
              <w:top w:val="single" w:color="000000" w:sz="4" w:space="0"/>
              <w:left w:val="nil"/>
              <w:right w:val="single" w:color="000000" w:sz="4" w:space="0"/>
            </w:tcBorders>
            <w:vAlign w:val="center"/>
          </w:tcPr>
          <w:p>
            <w:pPr>
              <w:widowControl/>
              <w:rPr>
                <w:rFonts w:ascii="宋体" w:hAnsi="宋体" w:cs="宋体"/>
                <w:kern w:val="0"/>
                <w:szCs w:val="21"/>
              </w:rPr>
            </w:pPr>
            <w:r>
              <w:rPr>
                <w:rFonts w:hint="eastAsia" w:ascii="宋体" w:hAnsi="宋体" w:cs="宋体"/>
                <w:kern w:val="0"/>
                <w:szCs w:val="21"/>
              </w:rPr>
              <w:t>考生对风管进行文字标注、保存图形</w:t>
            </w:r>
          </w:p>
        </w:tc>
        <w:tc>
          <w:tcPr>
            <w:tcW w:w="735" w:type="dxa"/>
            <w:tcBorders>
              <w:top w:val="single" w:color="000000" w:sz="4" w:space="0"/>
              <w:left w:val="nil"/>
              <w:bottom w:val="single" w:color="auto" w:sz="4" w:space="0"/>
              <w:right w:val="single" w:color="000000" w:sz="4" w:space="0"/>
            </w:tcBorders>
          </w:tcPr>
          <w:p>
            <w:pPr>
              <w:widowControl/>
              <w:rPr>
                <w:rFonts w:ascii="宋体" w:hAnsi="宋体" w:cs="宋体"/>
                <w:kern w:val="0"/>
                <w:szCs w:val="21"/>
              </w:rPr>
            </w:pPr>
          </w:p>
        </w:tc>
      </w:tr>
      <w:tr>
        <w:tblPrEx>
          <w:tblLayout w:type="fixed"/>
          <w:tblCellMar>
            <w:top w:w="0" w:type="dxa"/>
            <w:left w:w="108" w:type="dxa"/>
            <w:bottom w:w="0" w:type="dxa"/>
            <w:right w:w="108" w:type="dxa"/>
          </w:tblCellMar>
        </w:tblPrEx>
        <w:trPr>
          <w:trHeight w:val="698" w:hRule="atLeast"/>
        </w:trPr>
        <w:tc>
          <w:tcPr>
            <w:tcW w:w="1200" w:type="dxa"/>
            <w:vMerge w:val="continue"/>
            <w:tcBorders>
              <w:left w:val="single" w:color="000000" w:sz="4" w:space="0"/>
              <w:right w:val="single" w:color="000000" w:sz="4" w:space="0"/>
            </w:tcBorders>
            <w:vAlign w:val="center"/>
          </w:tcPr>
          <w:p>
            <w:pPr>
              <w:widowControl/>
              <w:jc w:val="left"/>
              <w:rPr>
                <w:rFonts w:ascii="宋体" w:hAnsi="宋体" w:cs="宋体"/>
                <w:kern w:val="0"/>
                <w:szCs w:val="21"/>
              </w:rPr>
            </w:pPr>
          </w:p>
        </w:tc>
        <w:tc>
          <w:tcPr>
            <w:tcW w:w="1095" w:type="dxa"/>
            <w:vMerge w:val="continue"/>
            <w:tcBorders>
              <w:left w:val="nil"/>
              <w:right w:val="single" w:color="000000" w:sz="4" w:space="0"/>
            </w:tcBorders>
            <w:vAlign w:val="center"/>
          </w:tcPr>
          <w:p>
            <w:pPr>
              <w:widowControl/>
              <w:rPr>
                <w:rFonts w:ascii="宋体" w:hAnsi="宋体" w:cs="宋体"/>
                <w:kern w:val="0"/>
                <w:szCs w:val="21"/>
              </w:rPr>
            </w:pPr>
          </w:p>
        </w:tc>
        <w:tc>
          <w:tcPr>
            <w:tcW w:w="2865" w:type="dxa"/>
            <w:tcBorders>
              <w:top w:val="single" w:color="auto" w:sz="4" w:space="0"/>
              <w:left w:val="nil"/>
              <w:bottom w:val="single" w:color="auto" w:sz="4" w:space="0"/>
              <w:right w:val="single" w:color="000000" w:sz="4" w:space="0"/>
            </w:tcBorders>
            <w:vAlign w:val="center"/>
          </w:tcPr>
          <w:p>
            <w:pPr>
              <w:jc w:val="center"/>
              <w:rPr>
                <w:rFonts w:ascii="宋体" w:hAnsi="宋体" w:cs="宋体"/>
                <w:bCs/>
                <w:szCs w:val="21"/>
              </w:rPr>
            </w:pPr>
            <w:r>
              <w:rPr>
                <w:rFonts w:hint="eastAsia" w:ascii="宋体" w:hAnsi="宋体" w:cs="宋体"/>
                <w:bCs/>
                <w:szCs w:val="21"/>
              </w:rPr>
              <w:t>布局合理</w:t>
            </w:r>
          </w:p>
        </w:tc>
        <w:tc>
          <w:tcPr>
            <w:tcW w:w="690" w:type="dxa"/>
            <w:tcBorders>
              <w:top w:val="single" w:color="auto" w:sz="4" w:space="0"/>
              <w:left w:val="nil"/>
              <w:bottom w:val="single" w:color="auto" w:sz="4" w:space="0"/>
              <w:right w:val="single" w:color="000000" w:sz="4" w:space="0"/>
            </w:tcBorders>
            <w:vAlign w:val="center"/>
          </w:tcPr>
          <w:p>
            <w:pPr>
              <w:jc w:val="center"/>
              <w:rPr>
                <w:rFonts w:ascii="宋体" w:hAnsi="宋体" w:cs="宋体"/>
                <w:kern w:val="0"/>
                <w:szCs w:val="21"/>
              </w:rPr>
            </w:pPr>
            <w:r>
              <w:rPr>
                <w:rFonts w:hint="eastAsia" w:ascii="宋体" w:hAnsi="宋体" w:cs="宋体"/>
                <w:kern w:val="0"/>
                <w:szCs w:val="21"/>
              </w:rPr>
              <w:t>20</w:t>
            </w:r>
          </w:p>
        </w:tc>
        <w:tc>
          <w:tcPr>
            <w:tcW w:w="1698" w:type="dxa"/>
            <w:vMerge w:val="continue"/>
            <w:tcBorders>
              <w:left w:val="nil"/>
              <w:right w:val="single" w:color="000000" w:sz="4" w:space="0"/>
            </w:tcBorders>
            <w:vAlign w:val="center"/>
          </w:tcPr>
          <w:p>
            <w:pPr>
              <w:widowControl/>
              <w:rPr>
                <w:rFonts w:ascii="宋体" w:hAnsi="宋体" w:cs="宋体"/>
                <w:kern w:val="0"/>
                <w:szCs w:val="21"/>
              </w:rPr>
            </w:pPr>
          </w:p>
        </w:tc>
        <w:tc>
          <w:tcPr>
            <w:tcW w:w="735" w:type="dxa"/>
            <w:tcBorders>
              <w:top w:val="single" w:color="auto" w:sz="4" w:space="0"/>
              <w:left w:val="nil"/>
              <w:bottom w:val="single" w:color="auto" w:sz="4" w:space="0"/>
              <w:right w:val="single" w:color="000000" w:sz="4" w:space="0"/>
            </w:tcBorders>
          </w:tcPr>
          <w:p>
            <w:pPr>
              <w:widowControl/>
              <w:rPr>
                <w:rFonts w:ascii="宋体" w:hAnsi="宋体" w:cs="宋体"/>
                <w:kern w:val="0"/>
                <w:szCs w:val="21"/>
              </w:rPr>
            </w:pPr>
          </w:p>
        </w:tc>
      </w:tr>
      <w:tr>
        <w:tblPrEx>
          <w:tblLayout w:type="fixed"/>
          <w:tblCellMar>
            <w:top w:w="0" w:type="dxa"/>
            <w:left w:w="108" w:type="dxa"/>
            <w:bottom w:w="0" w:type="dxa"/>
            <w:right w:w="108" w:type="dxa"/>
          </w:tblCellMar>
        </w:tblPrEx>
        <w:trPr>
          <w:trHeight w:val="700" w:hRule="atLeast"/>
        </w:trPr>
        <w:tc>
          <w:tcPr>
            <w:tcW w:w="1200" w:type="dxa"/>
            <w:vMerge w:val="continue"/>
            <w:tcBorders>
              <w:left w:val="single" w:color="000000" w:sz="4" w:space="0"/>
              <w:bottom w:val="single" w:color="000000" w:sz="4" w:space="0"/>
              <w:right w:val="single" w:color="000000" w:sz="4" w:space="0"/>
            </w:tcBorders>
            <w:vAlign w:val="center"/>
          </w:tcPr>
          <w:p>
            <w:pPr>
              <w:widowControl/>
              <w:jc w:val="left"/>
              <w:rPr>
                <w:rFonts w:ascii="宋体" w:hAnsi="宋体" w:cs="宋体"/>
                <w:kern w:val="0"/>
                <w:szCs w:val="21"/>
              </w:rPr>
            </w:pPr>
          </w:p>
        </w:tc>
        <w:tc>
          <w:tcPr>
            <w:tcW w:w="1095" w:type="dxa"/>
            <w:vMerge w:val="continue"/>
            <w:tcBorders>
              <w:left w:val="nil"/>
              <w:bottom w:val="single" w:color="000000" w:sz="4" w:space="0"/>
              <w:right w:val="single" w:color="000000" w:sz="4" w:space="0"/>
            </w:tcBorders>
            <w:vAlign w:val="center"/>
          </w:tcPr>
          <w:p>
            <w:pPr>
              <w:widowControl/>
              <w:rPr>
                <w:rFonts w:ascii="宋体" w:hAnsi="宋体" w:cs="宋体"/>
                <w:kern w:val="0"/>
                <w:szCs w:val="21"/>
              </w:rPr>
            </w:pPr>
          </w:p>
        </w:tc>
        <w:tc>
          <w:tcPr>
            <w:tcW w:w="2865" w:type="dxa"/>
            <w:tcBorders>
              <w:top w:val="single" w:color="auto" w:sz="4" w:space="0"/>
              <w:left w:val="nil"/>
              <w:bottom w:val="single" w:color="000000" w:sz="4" w:space="0"/>
              <w:right w:val="single" w:color="auto" w:sz="4" w:space="0"/>
            </w:tcBorders>
            <w:vAlign w:val="center"/>
          </w:tcPr>
          <w:p>
            <w:pPr>
              <w:jc w:val="center"/>
              <w:rPr>
                <w:rFonts w:ascii="宋体" w:hAnsi="宋体" w:cs="宋体"/>
                <w:bCs/>
                <w:szCs w:val="21"/>
              </w:rPr>
            </w:pPr>
            <w:r>
              <w:rPr>
                <w:rFonts w:hint="eastAsia" w:ascii="宋体" w:hAnsi="宋体" w:cs="宋体"/>
                <w:bCs/>
                <w:szCs w:val="21"/>
              </w:rPr>
              <w:t>正确保存</w:t>
            </w:r>
          </w:p>
        </w:tc>
        <w:tc>
          <w:tcPr>
            <w:tcW w:w="690" w:type="dxa"/>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10</w:t>
            </w:r>
          </w:p>
        </w:tc>
        <w:tc>
          <w:tcPr>
            <w:tcW w:w="1698" w:type="dxa"/>
            <w:vMerge w:val="continue"/>
            <w:tcBorders>
              <w:left w:val="single" w:color="auto" w:sz="4" w:space="0"/>
              <w:bottom w:val="single" w:color="000000" w:sz="4" w:space="0"/>
              <w:right w:val="single" w:color="000000" w:sz="4" w:space="0"/>
            </w:tcBorders>
            <w:vAlign w:val="center"/>
          </w:tcPr>
          <w:p>
            <w:pPr>
              <w:widowControl/>
              <w:rPr>
                <w:rFonts w:ascii="宋体" w:hAnsi="宋体" w:cs="宋体"/>
                <w:kern w:val="0"/>
                <w:szCs w:val="21"/>
              </w:rPr>
            </w:pPr>
          </w:p>
        </w:tc>
        <w:tc>
          <w:tcPr>
            <w:tcW w:w="735" w:type="dxa"/>
            <w:tcBorders>
              <w:top w:val="single" w:color="auto" w:sz="4" w:space="0"/>
              <w:left w:val="nil"/>
              <w:bottom w:val="single" w:color="000000" w:sz="4" w:space="0"/>
              <w:right w:val="single" w:color="000000" w:sz="4" w:space="0"/>
            </w:tcBorders>
          </w:tcPr>
          <w:p>
            <w:pPr>
              <w:widowControl/>
              <w:rPr>
                <w:rFonts w:ascii="宋体" w:hAnsi="宋体" w:cs="宋体"/>
                <w:kern w:val="0"/>
                <w:szCs w:val="21"/>
              </w:rPr>
            </w:pPr>
          </w:p>
        </w:tc>
      </w:tr>
      <w:tr>
        <w:tblPrEx>
          <w:tblLayout w:type="fixed"/>
          <w:tblCellMar>
            <w:top w:w="0" w:type="dxa"/>
            <w:left w:w="108" w:type="dxa"/>
            <w:bottom w:w="0" w:type="dxa"/>
            <w:right w:w="108" w:type="dxa"/>
          </w:tblCellMar>
        </w:tblPrEx>
        <w:trPr>
          <w:trHeight w:val="685" w:hRule="atLeast"/>
        </w:trPr>
        <w:tc>
          <w:tcPr>
            <w:tcW w:w="5160" w:type="dxa"/>
            <w:gridSpan w:val="3"/>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Cs/>
                <w:szCs w:val="21"/>
              </w:rPr>
            </w:pPr>
            <w:r>
              <w:rPr>
                <w:rFonts w:hint="eastAsia" w:ascii="宋体" w:hAnsi="宋体" w:cs="宋体"/>
                <w:bCs/>
                <w:szCs w:val="21"/>
              </w:rPr>
              <w:t xml:space="preserve"> 合计</w:t>
            </w:r>
          </w:p>
        </w:tc>
        <w:tc>
          <w:tcPr>
            <w:tcW w:w="690" w:type="dxa"/>
            <w:tcBorders>
              <w:top w:val="single" w:color="000000" w:sz="4" w:space="0"/>
              <w:left w:val="single" w:color="auto" w:sz="4" w:space="0"/>
              <w:bottom w:val="single" w:color="000000" w:sz="4" w:space="0"/>
              <w:right w:val="single" w:color="auto" w:sz="4" w:space="0"/>
            </w:tcBorders>
            <w:vAlign w:val="center"/>
          </w:tcPr>
          <w:p>
            <w:pPr>
              <w:jc w:val="center"/>
              <w:rPr>
                <w:rFonts w:ascii="宋体" w:hAnsi="宋体" w:cs="宋体"/>
                <w:bCs/>
                <w:szCs w:val="21"/>
              </w:rPr>
            </w:pPr>
            <w:r>
              <w:rPr>
                <w:rFonts w:hint="eastAsia" w:ascii="宋体" w:hAnsi="宋体" w:cs="宋体"/>
                <w:bCs/>
                <w:szCs w:val="21"/>
              </w:rPr>
              <w:t>140</w:t>
            </w:r>
          </w:p>
        </w:tc>
        <w:tc>
          <w:tcPr>
            <w:tcW w:w="2433" w:type="dxa"/>
            <w:gridSpan w:val="2"/>
            <w:tcBorders>
              <w:top w:val="single" w:color="000000" w:sz="4" w:space="0"/>
              <w:left w:val="single" w:color="auto" w:sz="4" w:space="0"/>
              <w:bottom w:val="single" w:color="000000" w:sz="4" w:space="0"/>
              <w:right w:val="single" w:color="000000" w:sz="4" w:space="0"/>
            </w:tcBorders>
            <w:vAlign w:val="center"/>
          </w:tcPr>
          <w:p>
            <w:pPr>
              <w:widowControl/>
              <w:rPr>
                <w:rFonts w:ascii="宋体" w:hAnsi="宋体" w:cs="宋体"/>
                <w:kern w:val="0"/>
                <w:szCs w:val="21"/>
              </w:rPr>
            </w:pPr>
          </w:p>
        </w:tc>
      </w:tr>
    </w:tbl>
    <w:p>
      <w:pPr>
        <w:widowControl/>
        <w:ind w:firstLine="3780" w:firstLineChars="1350"/>
        <w:rPr>
          <w:rFonts w:ascii="宋体" w:hAnsi="宋体" w:cs="宋体"/>
          <w:color w:val="000000"/>
          <w:sz w:val="28"/>
          <w:szCs w:val="28"/>
        </w:rPr>
      </w:pPr>
      <w:r>
        <w:rPr>
          <w:rFonts w:hint="eastAsia" w:ascii="宋体" w:hAnsi="宋体" w:cs="宋体"/>
          <w:color w:val="000000"/>
          <w:sz w:val="28"/>
          <w:szCs w:val="28"/>
        </w:rPr>
        <w:t xml:space="preserve">    </w:t>
      </w:r>
    </w:p>
    <w:p>
      <w:pPr>
        <w:widowControl/>
        <w:ind w:firstLine="3920" w:firstLineChars="1400"/>
        <w:rPr>
          <w:rFonts w:ascii="宋体" w:hAnsi="宋体" w:cs="宋体"/>
          <w:color w:val="000000"/>
          <w:sz w:val="28"/>
          <w:szCs w:val="28"/>
          <w:u w:val="single"/>
        </w:rPr>
      </w:pPr>
      <w:r>
        <w:rPr>
          <w:rFonts w:hint="eastAsia" w:ascii="宋体" w:hAnsi="宋体" w:cs="宋体"/>
          <w:color w:val="000000"/>
          <w:sz w:val="28"/>
          <w:szCs w:val="28"/>
        </w:rPr>
        <w:t xml:space="preserve"> 监考老师签名：</w:t>
      </w:r>
      <w:r>
        <w:rPr>
          <w:rFonts w:hint="eastAsia" w:ascii="宋体" w:hAnsi="宋体" w:cs="宋体"/>
          <w:color w:val="000000"/>
          <w:sz w:val="28"/>
          <w:szCs w:val="28"/>
          <w:u w:val="single"/>
        </w:rPr>
        <w:t xml:space="preserve">                  </w:t>
      </w:r>
    </w:p>
    <w:p>
      <w:pPr>
        <w:rPr>
          <w:rFonts w:ascii="宋体" w:hAnsi="宋体" w:cs="宋体"/>
          <w:color w:val="000000"/>
          <w:sz w:val="28"/>
          <w:szCs w:val="28"/>
        </w:rPr>
      </w:pPr>
      <w:r>
        <w:rPr>
          <w:rFonts w:hint="eastAsia" w:ascii="宋体" w:hAnsi="宋体" w:cs="宋体"/>
          <w:color w:val="000000"/>
        </w:rPr>
        <w:t xml:space="preserve">                                            </w:t>
      </w:r>
      <w:r>
        <w:rPr>
          <w:rFonts w:hint="eastAsia" w:ascii="宋体" w:hAnsi="宋体" w:cs="宋体"/>
          <w:color w:val="000000"/>
          <w:sz w:val="28"/>
          <w:szCs w:val="28"/>
        </w:rPr>
        <w:t xml:space="preserve">      年       月       日</w:t>
      </w:r>
    </w:p>
    <w:p>
      <w:pPr>
        <w:adjustRightInd w:val="0"/>
        <w:snapToGrid w:val="0"/>
        <w:spacing w:line="520" w:lineRule="exact"/>
        <w:rPr>
          <w:rFonts w:ascii="宋体" w:hAnsi="宋体"/>
          <w:b/>
          <w:sz w:val="24"/>
          <w:szCs w:val="24"/>
        </w:rPr>
      </w:pPr>
    </w:p>
    <w:p>
      <w:pPr>
        <w:adjustRightInd w:val="0"/>
        <w:snapToGrid w:val="0"/>
        <w:spacing w:line="520" w:lineRule="exact"/>
        <w:rPr>
          <w:rFonts w:ascii="宋体" w:hAnsi="宋体"/>
          <w:b/>
          <w:sz w:val="24"/>
          <w:szCs w:val="24"/>
        </w:rPr>
      </w:pPr>
      <w:r>
        <w:rPr>
          <w:rFonts w:hint="eastAsia" w:ascii="宋体" w:hAnsi="宋体"/>
          <w:b/>
          <w:sz w:val="24"/>
          <w:szCs w:val="24"/>
        </w:rPr>
        <w:t>附件4：维修电工技能操作考试样题</w:t>
      </w:r>
    </w:p>
    <w:p>
      <w:pPr>
        <w:spacing w:line="900" w:lineRule="exact"/>
        <w:jc w:val="center"/>
        <w:rPr>
          <w:rFonts w:ascii="黑体" w:eastAsia="黑体"/>
          <w:b/>
          <w:bCs/>
          <w:sz w:val="36"/>
          <w:szCs w:val="36"/>
        </w:rPr>
      </w:pPr>
      <w:r>
        <w:rPr>
          <w:rFonts w:hint="eastAsia"/>
        </w:rPr>
        <w:t xml:space="preserve">  </w:t>
      </w:r>
      <w:r>
        <w:rPr>
          <w:rFonts w:hint="eastAsia" w:ascii="黑体" w:eastAsia="黑体"/>
          <w:b/>
          <w:bCs/>
          <w:sz w:val="36"/>
          <w:szCs w:val="36"/>
        </w:rPr>
        <w:t>制冷与空调专业实操评分卡</w:t>
      </w:r>
    </w:p>
    <w:p>
      <w:pPr>
        <w:pStyle w:val="32"/>
        <w:ind w:firstLine="1540" w:firstLineChars="550"/>
        <w:rPr>
          <w:rFonts w:hint="eastAsia" w:ascii="宋体" w:hAnsi="宋体" w:cs="宋体"/>
          <w:color w:val="000000"/>
          <w:kern w:val="2"/>
          <w:sz w:val="28"/>
          <w:szCs w:val="28"/>
        </w:rPr>
      </w:pPr>
      <w:r>
        <w:rPr>
          <w:rFonts w:hint="eastAsia" w:ascii="宋体" w:hAnsi="宋体" w:cs="宋体"/>
          <w:color w:val="000000"/>
          <w:kern w:val="2"/>
          <w:sz w:val="28"/>
          <w:szCs w:val="28"/>
        </w:rPr>
        <w:t>选考项目二： 风机盘管启动控制线路连接及运行调试</w:t>
      </w:r>
    </w:p>
    <w:p>
      <w:pPr>
        <w:pStyle w:val="32"/>
        <w:ind w:firstLine="600" w:firstLineChars="250"/>
        <w:rPr>
          <w:rFonts w:ascii="宋体" w:hAnsi="宋体" w:cs="宋体"/>
          <w:color w:val="000000"/>
          <w:kern w:val="2"/>
          <w:sz w:val="24"/>
          <w:szCs w:val="24"/>
        </w:rPr>
      </w:pPr>
      <w:r>
        <w:rPr>
          <w:rFonts w:hint="eastAsia" w:ascii="宋体" w:hAnsi="宋体" w:cs="宋体"/>
          <w:color w:val="000000"/>
          <w:kern w:val="2"/>
          <w:sz w:val="24"/>
          <w:szCs w:val="24"/>
        </w:rPr>
        <w:t>考号：</w:t>
      </w:r>
      <w:r>
        <w:rPr>
          <w:rFonts w:hint="eastAsia" w:ascii="宋体" w:hAnsi="宋体" w:cs="宋体"/>
          <w:color w:val="000000"/>
          <w:kern w:val="2"/>
          <w:sz w:val="24"/>
          <w:szCs w:val="24"/>
          <w:u w:val="single"/>
        </w:rPr>
        <w:t xml:space="preserve">                 </w:t>
      </w:r>
      <w:r>
        <w:rPr>
          <w:rFonts w:hint="eastAsia" w:ascii="宋体" w:hAnsi="宋体" w:cs="宋体"/>
          <w:color w:val="000000"/>
          <w:kern w:val="2"/>
          <w:sz w:val="24"/>
          <w:szCs w:val="24"/>
        </w:rPr>
        <w:t xml:space="preserve">          学生姓名：</w:t>
      </w:r>
      <w:r>
        <w:rPr>
          <w:rFonts w:hint="eastAsia" w:ascii="宋体" w:hAnsi="宋体" w:cs="宋体"/>
          <w:color w:val="000000"/>
          <w:kern w:val="2"/>
          <w:sz w:val="24"/>
          <w:szCs w:val="24"/>
          <w:u w:val="single"/>
        </w:rPr>
        <w:t xml:space="preserve">           </w:t>
      </w:r>
      <w:r>
        <w:rPr>
          <w:rFonts w:hint="eastAsia" w:ascii="宋体" w:hAnsi="宋体" w:cs="宋体"/>
          <w:color w:val="000000"/>
          <w:kern w:val="2"/>
          <w:sz w:val="24"/>
          <w:szCs w:val="24"/>
        </w:rPr>
        <w:t xml:space="preserve">   </w:t>
      </w:r>
    </w:p>
    <w:p>
      <w:pPr>
        <w:pStyle w:val="32"/>
        <w:ind w:firstLine="1155" w:firstLineChars="550"/>
        <w:rPr>
          <w:rFonts w:ascii="宋体" w:hAnsi="宋体" w:cs="宋体"/>
          <w:color w:val="000000"/>
          <w:kern w:val="2"/>
        </w:rPr>
      </w:pPr>
    </w:p>
    <w:tbl>
      <w:tblPr>
        <w:tblStyle w:val="16"/>
        <w:tblW w:w="8523" w:type="dxa"/>
        <w:tblInd w:w="0" w:type="dxa"/>
        <w:tblLayout w:type="fixed"/>
        <w:tblCellMar>
          <w:top w:w="0" w:type="dxa"/>
          <w:left w:w="108" w:type="dxa"/>
          <w:bottom w:w="0" w:type="dxa"/>
          <w:right w:w="108" w:type="dxa"/>
        </w:tblCellMar>
      </w:tblPr>
      <w:tblGrid>
        <w:gridCol w:w="1101"/>
        <w:gridCol w:w="1134"/>
        <w:gridCol w:w="3260"/>
        <w:gridCol w:w="567"/>
        <w:gridCol w:w="1650"/>
        <w:gridCol w:w="811"/>
      </w:tblGrid>
      <w:tr>
        <w:tblPrEx>
          <w:tblLayout w:type="fixed"/>
          <w:tblCellMar>
            <w:top w:w="0" w:type="dxa"/>
            <w:left w:w="108" w:type="dxa"/>
            <w:bottom w:w="0" w:type="dxa"/>
            <w:right w:w="108" w:type="dxa"/>
          </w:tblCellMar>
        </w:tblPrEx>
        <w:trPr>
          <w:trHeight w:val="700" w:hRule="atLeast"/>
        </w:trPr>
        <w:tc>
          <w:tcPr>
            <w:tcW w:w="110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考核项目</w:t>
            </w:r>
          </w:p>
        </w:tc>
        <w:tc>
          <w:tcPr>
            <w:tcW w:w="1134"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操作环节</w:t>
            </w:r>
          </w:p>
        </w:tc>
        <w:tc>
          <w:tcPr>
            <w:tcW w:w="326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考核要求</w:t>
            </w:r>
          </w:p>
        </w:tc>
        <w:tc>
          <w:tcPr>
            <w:tcW w:w="567"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分值</w:t>
            </w:r>
          </w:p>
        </w:tc>
        <w:tc>
          <w:tcPr>
            <w:tcW w:w="165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评分标准</w:t>
            </w:r>
          </w:p>
        </w:tc>
        <w:tc>
          <w:tcPr>
            <w:tcW w:w="811"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得分</w:t>
            </w:r>
          </w:p>
        </w:tc>
      </w:tr>
      <w:tr>
        <w:tblPrEx>
          <w:tblLayout w:type="fixed"/>
          <w:tblCellMar>
            <w:top w:w="0" w:type="dxa"/>
            <w:left w:w="108" w:type="dxa"/>
            <w:bottom w:w="0" w:type="dxa"/>
            <w:right w:w="108" w:type="dxa"/>
          </w:tblCellMar>
        </w:tblPrEx>
        <w:trPr>
          <w:trHeight w:val="1581" w:hRule="atLeast"/>
        </w:trPr>
        <w:tc>
          <w:tcPr>
            <w:tcW w:w="1101" w:type="dxa"/>
            <w:vMerge w:val="restart"/>
            <w:tcBorders>
              <w:top w:val="nil"/>
              <w:left w:val="single" w:color="000000" w:sz="4" w:space="0"/>
              <w:bottom w:val="single" w:color="000000" w:sz="4" w:space="0"/>
              <w:right w:val="single" w:color="000000" w:sz="4" w:space="0"/>
            </w:tcBorders>
            <w:vAlign w:val="center"/>
          </w:tcPr>
          <w:p>
            <w:pPr>
              <w:widowControl/>
              <w:rPr>
                <w:rFonts w:ascii="宋体" w:hAnsi="宋体" w:cs="宋体"/>
                <w:color w:val="000000"/>
                <w:kern w:val="0"/>
                <w:sz w:val="24"/>
                <w:lang w:bidi="hi-IN"/>
              </w:rPr>
            </w:pPr>
            <w:r>
              <w:rPr>
                <w:rFonts w:hint="eastAsia" w:ascii="宋体" w:hAnsi="宋体" w:cs="宋体"/>
                <w:color w:val="000000"/>
                <w:kern w:val="2"/>
                <w:sz w:val="28"/>
                <w:szCs w:val="28"/>
              </w:rPr>
              <w:t xml:space="preserve"> </w:t>
            </w:r>
            <w:r>
              <w:rPr>
                <w:rFonts w:hint="eastAsia" w:ascii="宋体" w:hAnsi="宋体" w:cs="宋体"/>
                <w:color w:val="000000"/>
                <w:kern w:val="2"/>
                <w:sz w:val="21"/>
                <w:szCs w:val="21"/>
              </w:rPr>
              <w:t>风机盘管启动控制线路连接及运行调试</w:t>
            </w:r>
          </w:p>
        </w:tc>
        <w:tc>
          <w:tcPr>
            <w:tcW w:w="1134" w:type="dxa"/>
            <w:vMerge w:val="restart"/>
            <w:tcBorders>
              <w:top w:val="single" w:color="000000" w:sz="4" w:space="0"/>
              <w:left w:val="nil"/>
              <w:right w:val="single" w:color="000000" w:sz="4" w:space="0"/>
            </w:tcBorders>
            <w:vAlign w:val="center"/>
          </w:tcPr>
          <w:p>
            <w:pPr>
              <w:widowControl/>
              <w:rPr>
                <w:rFonts w:ascii="宋体" w:hAnsi="宋体" w:cs="宋体"/>
                <w:bCs/>
                <w:color w:val="000000"/>
                <w:szCs w:val="21"/>
              </w:rPr>
            </w:pPr>
            <w:r>
              <w:rPr>
                <w:rFonts w:hint="eastAsia" w:ascii="宋体" w:hAnsi="宋体" w:cs="宋体"/>
                <w:bCs/>
                <w:color w:val="000000"/>
                <w:szCs w:val="21"/>
              </w:rPr>
              <w:t>1.技能操作过程</w:t>
            </w:r>
          </w:p>
        </w:tc>
        <w:tc>
          <w:tcPr>
            <w:tcW w:w="3260" w:type="dxa"/>
            <w:tcBorders>
              <w:top w:val="single" w:color="000000" w:sz="4" w:space="0"/>
              <w:left w:val="nil"/>
              <w:right w:val="single" w:color="000000" w:sz="4" w:space="0"/>
            </w:tcBorders>
            <w:vAlign w:val="center"/>
          </w:tcPr>
          <w:p>
            <w:pPr>
              <w:widowControl/>
              <w:jc w:val="center"/>
              <w:rPr>
                <w:rFonts w:ascii="宋体" w:hAnsi="宋体" w:cs="宋体"/>
                <w:bCs/>
                <w:color w:val="000000"/>
                <w:szCs w:val="21"/>
              </w:rPr>
            </w:pPr>
            <w:r>
              <w:rPr>
                <w:rFonts w:hint="eastAsia" w:ascii="宋体" w:hAnsi="宋体" w:cs="宋体"/>
                <w:bCs/>
                <w:color w:val="000000"/>
                <w:szCs w:val="21"/>
              </w:rPr>
              <w:t>要求考生按步骤完成各项操作。</w:t>
            </w:r>
          </w:p>
          <w:p>
            <w:pPr>
              <w:jc w:val="center"/>
              <w:rPr>
                <w:rFonts w:ascii="宋体" w:hAnsi="宋体" w:cs="宋体"/>
                <w:bCs/>
                <w:color w:val="000000"/>
                <w:szCs w:val="21"/>
              </w:rPr>
            </w:pPr>
            <w:r>
              <w:rPr>
                <w:rFonts w:hint="eastAsia" w:ascii="宋体" w:hAnsi="宋体" w:cs="宋体"/>
                <w:bCs/>
                <w:color w:val="000000"/>
                <w:szCs w:val="21"/>
              </w:rPr>
              <w:t>①</w:t>
            </w:r>
            <w:r>
              <w:rPr>
                <w:rFonts w:hint="eastAsia" w:ascii="宋体" w:hAnsi="宋体" w:cs="宋体"/>
                <w:bCs/>
                <w:color w:val="000000"/>
                <w:szCs w:val="21"/>
                <w:lang w:val="en-US" w:eastAsia="zh-CN"/>
              </w:rPr>
              <w:t>正确使用工具将风机盘管、电动二通阀、温控器、金属软管、截止阀</w:t>
            </w:r>
            <w:r>
              <w:rPr>
                <w:rFonts w:hint="eastAsia" w:ascii="宋体" w:hAnsi="宋体" w:cs="宋体"/>
                <w:bCs/>
                <w:color w:val="000000"/>
                <w:szCs w:val="21"/>
              </w:rPr>
              <w:t>等</w:t>
            </w:r>
            <w:r>
              <w:rPr>
                <w:rFonts w:hint="eastAsia" w:ascii="宋体" w:hAnsi="宋体" w:cs="宋体"/>
                <w:bCs/>
                <w:color w:val="000000"/>
                <w:szCs w:val="21"/>
                <w:lang w:val="en-US" w:eastAsia="zh-CN"/>
              </w:rPr>
              <w:t>正确连接</w:t>
            </w:r>
            <w:r>
              <w:rPr>
                <w:rFonts w:hint="eastAsia" w:ascii="宋体" w:hAnsi="宋体" w:cs="宋体"/>
                <w:bCs/>
                <w:color w:val="000000"/>
                <w:szCs w:val="21"/>
              </w:rPr>
              <w:t>；</w:t>
            </w:r>
          </w:p>
        </w:tc>
        <w:tc>
          <w:tcPr>
            <w:tcW w:w="567" w:type="dxa"/>
            <w:tcBorders>
              <w:top w:val="single" w:color="000000" w:sz="4" w:space="0"/>
              <w:left w:val="nil"/>
              <w:right w:val="single" w:color="000000" w:sz="4" w:space="0"/>
            </w:tcBorders>
            <w:vAlign w:val="center"/>
          </w:tcPr>
          <w:p>
            <w:pPr>
              <w:widowControl/>
              <w:jc w:val="center"/>
              <w:rPr>
                <w:rFonts w:hint="eastAsia" w:ascii="宋体" w:hAnsi="宋体" w:eastAsia="宋体" w:cs="宋体"/>
                <w:bCs/>
                <w:color w:val="000000"/>
                <w:szCs w:val="21"/>
                <w:lang w:eastAsia="zh-CN"/>
              </w:rPr>
            </w:pPr>
            <w:r>
              <w:rPr>
                <w:rFonts w:hint="eastAsia" w:ascii="宋体" w:hAnsi="宋体" w:cs="宋体"/>
                <w:bCs/>
                <w:color w:val="000000"/>
                <w:szCs w:val="21"/>
                <w:lang w:val="en-US" w:eastAsia="zh-CN"/>
              </w:rPr>
              <w:t>35</w:t>
            </w:r>
          </w:p>
        </w:tc>
        <w:tc>
          <w:tcPr>
            <w:tcW w:w="1650" w:type="dxa"/>
            <w:tcBorders>
              <w:top w:val="single" w:color="000000" w:sz="4" w:space="0"/>
              <w:left w:val="nil"/>
              <w:right w:val="single" w:color="000000" w:sz="4" w:space="0"/>
            </w:tcBorders>
            <w:vAlign w:val="center"/>
          </w:tcPr>
          <w:p>
            <w:pPr>
              <w:widowControl/>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安装顺序不对每处扣3分，工具使用不当扣5分。</w:t>
            </w:r>
          </w:p>
        </w:tc>
        <w:tc>
          <w:tcPr>
            <w:tcW w:w="811" w:type="dxa"/>
            <w:tcBorders>
              <w:top w:val="single" w:color="000000" w:sz="4" w:space="0"/>
              <w:left w:val="nil"/>
              <w:bottom w:val="single" w:color="auto" w:sz="4" w:space="0"/>
              <w:right w:val="single" w:color="000000" w:sz="4" w:space="0"/>
            </w:tcBorders>
            <w:vAlign w:val="center"/>
          </w:tcPr>
          <w:p>
            <w:pPr>
              <w:widowControl/>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1581" w:hRule="atLeast"/>
        </w:trPr>
        <w:tc>
          <w:tcPr>
            <w:tcW w:w="1101" w:type="dxa"/>
            <w:vMerge w:val="continue"/>
            <w:tcBorders>
              <w:top w:val="nil"/>
              <w:left w:val="single" w:color="000000" w:sz="4" w:space="0"/>
              <w:bottom w:val="single" w:color="000000" w:sz="4" w:space="0"/>
              <w:right w:val="single" w:color="000000" w:sz="4" w:space="0"/>
            </w:tcBorders>
            <w:vAlign w:val="center"/>
          </w:tcPr>
          <w:p>
            <w:pPr>
              <w:widowControl/>
              <w:rPr>
                <w:rFonts w:ascii="宋体" w:hAnsi="宋体" w:cs="宋体"/>
                <w:color w:val="000000"/>
                <w:kern w:val="0"/>
                <w:sz w:val="24"/>
                <w:lang w:bidi="hi-IN"/>
              </w:rPr>
            </w:pPr>
          </w:p>
        </w:tc>
        <w:tc>
          <w:tcPr>
            <w:tcW w:w="1134" w:type="dxa"/>
            <w:vMerge w:val="continue"/>
            <w:tcBorders>
              <w:left w:val="nil"/>
              <w:right w:val="single" w:color="000000" w:sz="4" w:space="0"/>
            </w:tcBorders>
            <w:vAlign w:val="center"/>
          </w:tcPr>
          <w:p>
            <w:pPr>
              <w:widowControl/>
              <w:rPr>
                <w:rFonts w:ascii="宋体" w:hAnsi="宋体" w:cs="宋体"/>
                <w:bCs/>
                <w:color w:val="000000"/>
                <w:szCs w:val="21"/>
              </w:rPr>
            </w:pPr>
          </w:p>
        </w:tc>
        <w:tc>
          <w:tcPr>
            <w:tcW w:w="3260" w:type="dxa"/>
            <w:tcBorders>
              <w:top w:val="single" w:color="auto" w:sz="4" w:space="0"/>
              <w:left w:val="nil"/>
              <w:right w:val="single" w:color="000000" w:sz="4" w:space="0"/>
            </w:tcBorders>
            <w:vAlign w:val="center"/>
          </w:tcPr>
          <w:p>
            <w:pPr>
              <w:widowControl/>
              <w:jc w:val="center"/>
              <w:rPr>
                <w:rFonts w:hint="eastAsia"/>
                <w:lang w:val="en-US" w:eastAsia="zh-CN"/>
              </w:rPr>
            </w:pPr>
            <w:r>
              <w:rPr>
                <w:rFonts w:hint="eastAsia" w:ascii="宋体" w:hAnsi="宋体" w:cs="宋体"/>
                <w:bCs/>
                <w:color w:val="000000"/>
                <w:szCs w:val="21"/>
              </w:rPr>
              <w:t>②用万用表判断</w:t>
            </w:r>
            <w:r>
              <w:rPr>
                <w:rFonts w:hint="eastAsia" w:ascii="宋体" w:hAnsi="宋体" w:cs="宋体"/>
                <w:bCs/>
                <w:color w:val="000000"/>
                <w:szCs w:val="21"/>
                <w:lang w:val="en-US" w:eastAsia="zh-CN"/>
              </w:rPr>
              <w:t>风机盘管、电动二通阀的性能好坏</w:t>
            </w:r>
            <w:r>
              <w:rPr>
                <w:rFonts w:hint="eastAsia" w:ascii="宋体" w:hAnsi="宋体" w:cs="宋体"/>
                <w:bCs/>
                <w:color w:val="000000"/>
                <w:szCs w:val="21"/>
              </w:rPr>
              <w:t>；</w:t>
            </w:r>
          </w:p>
        </w:tc>
        <w:tc>
          <w:tcPr>
            <w:tcW w:w="567" w:type="dxa"/>
            <w:tcBorders>
              <w:top w:val="single" w:color="auto" w:sz="4" w:space="0"/>
              <w:left w:val="nil"/>
              <w:right w:val="single" w:color="000000" w:sz="4" w:space="0"/>
            </w:tcBorders>
            <w:vAlign w:val="center"/>
          </w:tcPr>
          <w:p>
            <w:pPr>
              <w:jc w:val="center"/>
              <w:rPr>
                <w:rFonts w:hint="eastAsia" w:ascii="宋体" w:hAnsi="宋体" w:eastAsia="宋体" w:cs="宋体"/>
                <w:bCs/>
                <w:color w:val="000000"/>
                <w:szCs w:val="21"/>
                <w:lang w:eastAsia="zh-CN"/>
              </w:rPr>
            </w:pPr>
            <w:r>
              <w:rPr>
                <w:rFonts w:hint="eastAsia" w:ascii="宋体" w:hAnsi="宋体" w:cs="宋体"/>
                <w:bCs/>
                <w:color w:val="000000"/>
                <w:szCs w:val="21"/>
                <w:lang w:val="en-US" w:eastAsia="zh-CN"/>
              </w:rPr>
              <w:t>15</w:t>
            </w:r>
          </w:p>
        </w:tc>
        <w:tc>
          <w:tcPr>
            <w:tcW w:w="1650" w:type="dxa"/>
            <w:tcBorders>
              <w:top w:val="single" w:color="auto" w:sz="4" w:space="0"/>
              <w:left w:val="nil"/>
              <w:right w:val="single" w:color="000000" w:sz="4" w:space="0"/>
            </w:tcBorders>
            <w:vAlign w:val="center"/>
          </w:tcPr>
          <w:p>
            <w:pPr>
              <w:widowControl/>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万用电表使用不当扣5分，性能判断错误扣10分。</w:t>
            </w:r>
          </w:p>
        </w:tc>
        <w:tc>
          <w:tcPr>
            <w:tcW w:w="811" w:type="dxa"/>
            <w:tcBorders>
              <w:top w:val="single" w:color="auto" w:sz="4" w:space="0"/>
              <w:left w:val="nil"/>
              <w:bottom w:val="single" w:color="auto" w:sz="4" w:space="0"/>
              <w:right w:val="single" w:color="000000" w:sz="4" w:space="0"/>
            </w:tcBorders>
            <w:vAlign w:val="center"/>
          </w:tcPr>
          <w:p>
            <w:pPr>
              <w:widowControl/>
              <w:jc w:val="center"/>
              <w:rPr>
                <w:rFonts w:ascii="宋体" w:hAnsi="宋体" w:cs="宋体"/>
                <w:bCs/>
                <w:color w:val="000000"/>
                <w:szCs w:val="21"/>
              </w:rPr>
            </w:pPr>
          </w:p>
        </w:tc>
      </w:tr>
      <w:tr>
        <w:tblPrEx>
          <w:tblLayout w:type="fixed"/>
          <w:tblCellMar>
            <w:top w:w="0" w:type="dxa"/>
            <w:left w:w="108" w:type="dxa"/>
            <w:bottom w:w="0" w:type="dxa"/>
            <w:right w:w="108" w:type="dxa"/>
          </w:tblCellMar>
        </w:tblPrEx>
        <w:trPr>
          <w:trHeight w:val="671" w:hRule="atLeast"/>
        </w:trPr>
        <w:tc>
          <w:tcPr>
            <w:tcW w:w="1101" w:type="dxa"/>
            <w:vMerge w:val="continue"/>
            <w:tcBorders>
              <w:top w:val="nil"/>
              <w:left w:val="single" w:color="000000" w:sz="4" w:space="0"/>
              <w:bottom w:val="single" w:color="000000" w:sz="4" w:space="0"/>
              <w:right w:val="single" w:color="000000" w:sz="4" w:space="0"/>
            </w:tcBorders>
            <w:vAlign w:val="center"/>
          </w:tcPr>
          <w:p>
            <w:pPr>
              <w:widowControl/>
              <w:rPr>
                <w:rFonts w:ascii="宋体" w:hAnsi="宋体" w:cs="宋体"/>
                <w:color w:val="000000"/>
                <w:kern w:val="0"/>
                <w:sz w:val="24"/>
                <w:lang w:bidi="hi-IN"/>
              </w:rPr>
            </w:pPr>
          </w:p>
        </w:tc>
        <w:tc>
          <w:tcPr>
            <w:tcW w:w="1134" w:type="dxa"/>
            <w:vMerge w:val="continue"/>
            <w:tcBorders>
              <w:left w:val="nil"/>
              <w:bottom w:val="single" w:color="000000" w:sz="4" w:space="0"/>
              <w:right w:val="single" w:color="000000" w:sz="4" w:space="0"/>
            </w:tcBorders>
            <w:vAlign w:val="center"/>
          </w:tcPr>
          <w:p>
            <w:pPr>
              <w:widowControl/>
              <w:rPr>
                <w:rFonts w:ascii="宋体" w:hAnsi="宋体" w:cs="宋体"/>
                <w:bCs/>
                <w:color w:val="000000"/>
                <w:szCs w:val="21"/>
              </w:rPr>
            </w:pPr>
          </w:p>
        </w:tc>
        <w:tc>
          <w:tcPr>
            <w:tcW w:w="3260" w:type="dxa"/>
            <w:tcBorders>
              <w:top w:val="single" w:color="auto" w:sz="4" w:space="0"/>
              <w:left w:val="nil"/>
              <w:bottom w:val="single" w:color="000000" w:sz="4" w:space="0"/>
              <w:right w:val="single" w:color="000000" w:sz="4" w:space="0"/>
            </w:tcBorders>
            <w:vAlign w:val="center"/>
          </w:tcPr>
          <w:p>
            <w:pPr>
              <w:rPr>
                <w:rFonts w:ascii="宋体" w:hAnsi="宋体" w:cs="宋体"/>
                <w:bCs/>
                <w:color w:val="000000"/>
                <w:szCs w:val="21"/>
              </w:rPr>
            </w:pPr>
            <w:r>
              <w:rPr>
                <w:rFonts w:hint="eastAsia" w:ascii="宋体" w:hAnsi="宋体" w:cs="宋体"/>
                <w:bCs/>
                <w:color w:val="000000"/>
                <w:szCs w:val="21"/>
              </w:rPr>
              <w:t>③用</w:t>
            </w:r>
            <w:r>
              <w:rPr>
                <w:rFonts w:hint="eastAsia" w:ascii="宋体" w:hAnsi="宋体" w:cs="宋体"/>
                <w:bCs/>
                <w:color w:val="000000"/>
                <w:szCs w:val="21"/>
                <w:lang w:val="en-US" w:eastAsia="zh-CN"/>
              </w:rPr>
              <w:t>根据电气接线图将风机盘管、电动二通阀、温控器连接起来</w:t>
            </w:r>
            <w:r>
              <w:rPr>
                <w:rFonts w:hint="eastAsia" w:ascii="宋体" w:hAnsi="宋体" w:cs="宋体"/>
                <w:bCs/>
                <w:color w:val="000000"/>
                <w:szCs w:val="21"/>
              </w:rPr>
              <w:t>，通电试运转。</w:t>
            </w:r>
          </w:p>
        </w:tc>
        <w:tc>
          <w:tcPr>
            <w:tcW w:w="567" w:type="dxa"/>
            <w:tcBorders>
              <w:top w:val="single" w:color="auto" w:sz="4" w:space="0"/>
              <w:left w:val="nil"/>
              <w:bottom w:val="single" w:color="000000" w:sz="4" w:space="0"/>
              <w:right w:val="single" w:color="000000" w:sz="4" w:space="0"/>
            </w:tcBorders>
            <w:vAlign w:val="center"/>
          </w:tcPr>
          <w:p>
            <w:pPr>
              <w:widowControl/>
              <w:jc w:val="center"/>
              <w:rPr>
                <w:rFonts w:ascii="宋体" w:hAnsi="宋体" w:cs="宋体"/>
                <w:bCs/>
                <w:color w:val="000000"/>
                <w:szCs w:val="21"/>
              </w:rPr>
            </w:pPr>
            <w:r>
              <w:rPr>
                <w:rFonts w:hint="eastAsia" w:ascii="宋体" w:hAnsi="宋体" w:cs="宋体"/>
                <w:bCs/>
                <w:color w:val="000000"/>
                <w:szCs w:val="21"/>
              </w:rPr>
              <w:t>35</w:t>
            </w:r>
          </w:p>
        </w:tc>
        <w:tc>
          <w:tcPr>
            <w:tcW w:w="1650" w:type="dxa"/>
            <w:tcBorders>
              <w:top w:val="single" w:color="auto" w:sz="4" w:space="0"/>
              <w:left w:val="nil"/>
              <w:bottom w:val="single" w:color="000000" w:sz="4" w:space="0"/>
              <w:right w:val="single" w:color="000000" w:sz="4" w:space="0"/>
            </w:tcBorders>
            <w:vAlign w:val="center"/>
          </w:tcPr>
          <w:p>
            <w:pPr>
              <w:widowControl/>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接线不对一处扣5分，运转调试不成功扣10分。</w:t>
            </w:r>
          </w:p>
        </w:tc>
        <w:tc>
          <w:tcPr>
            <w:tcW w:w="811" w:type="dxa"/>
            <w:tcBorders>
              <w:top w:val="single" w:color="auto" w:sz="4" w:space="0"/>
              <w:left w:val="nil"/>
              <w:bottom w:val="single" w:color="000000" w:sz="4" w:space="0"/>
              <w:right w:val="single" w:color="000000" w:sz="4" w:space="0"/>
            </w:tcBorders>
          </w:tcPr>
          <w:p>
            <w:pPr>
              <w:widowControl/>
              <w:rPr>
                <w:rFonts w:ascii="宋体" w:hAnsi="宋体" w:cs="宋体"/>
                <w:bCs/>
                <w:color w:val="000000"/>
                <w:szCs w:val="21"/>
              </w:rPr>
            </w:pPr>
          </w:p>
        </w:tc>
      </w:tr>
      <w:tr>
        <w:tblPrEx>
          <w:tblLayout w:type="fixed"/>
          <w:tblCellMar>
            <w:top w:w="0" w:type="dxa"/>
            <w:left w:w="108" w:type="dxa"/>
            <w:bottom w:w="0" w:type="dxa"/>
            <w:right w:w="108" w:type="dxa"/>
          </w:tblCellMar>
        </w:tblPrEx>
        <w:trPr>
          <w:trHeight w:val="1050" w:hRule="atLeast"/>
        </w:trPr>
        <w:tc>
          <w:tcPr>
            <w:tcW w:w="110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4"/>
                <w:lang w:bidi="hi-IN"/>
              </w:rPr>
            </w:pPr>
          </w:p>
        </w:tc>
        <w:tc>
          <w:tcPr>
            <w:tcW w:w="1134" w:type="dxa"/>
            <w:tcBorders>
              <w:top w:val="single" w:color="000000" w:sz="4" w:space="0"/>
              <w:left w:val="nil"/>
              <w:bottom w:val="single" w:color="000000" w:sz="4" w:space="0"/>
              <w:right w:val="single" w:color="000000" w:sz="4" w:space="0"/>
            </w:tcBorders>
            <w:vAlign w:val="center"/>
          </w:tcPr>
          <w:p>
            <w:pPr>
              <w:widowControl/>
              <w:rPr>
                <w:rFonts w:ascii="宋体" w:hAnsi="宋体" w:cs="宋体"/>
                <w:bCs/>
                <w:color w:val="000000"/>
                <w:szCs w:val="21"/>
              </w:rPr>
            </w:pPr>
            <w:r>
              <w:rPr>
                <w:rFonts w:hint="eastAsia" w:ascii="宋体" w:hAnsi="宋体" w:cs="宋体"/>
                <w:bCs/>
                <w:color w:val="000000"/>
                <w:szCs w:val="21"/>
              </w:rPr>
              <w:t>2.结果及处理</w:t>
            </w:r>
          </w:p>
        </w:tc>
        <w:tc>
          <w:tcPr>
            <w:tcW w:w="3260" w:type="dxa"/>
            <w:tcBorders>
              <w:top w:val="single" w:color="000000" w:sz="4" w:space="0"/>
              <w:left w:val="nil"/>
              <w:bottom w:val="single" w:color="000000" w:sz="4" w:space="0"/>
              <w:right w:val="single" w:color="000000" w:sz="4" w:space="0"/>
            </w:tcBorders>
            <w:vAlign w:val="center"/>
          </w:tcPr>
          <w:p>
            <w:pPr>
              <w:widowControl/>
              <w:rPr>
                <w:rFonts w:ascii="宋体" w:hAnsi="宋体" w:cs="宋体"/>
                <w:bCs/>
                <w:color w:val="000000"/>
                <w:szCs w:val="21"/>
              </w:rPr>
            </w:pPr>
            <w:r>
              <w:rPr>
                <w:rFonts w:hint="eastAsia" w:ascii="宋体" w:hAnsi="宋体" w:cs="宋体"/>
                <w:bCs/>
                <w:color w:val="000000"/>
                <w:szCs w:val="21"/>
              </w:rPr>
              <w:t>要求考生顺利完成</w:t>
            </w:r>
            <w:r>
              <w:rPr>
                <w:rFonts w:hint="eastAsia" w:ascii="宋体" w:hAnsi="宋体" w:cs="宋体"/>
                <w:bCs/>
                <w:color w:val="000000"/>
                <w:szCs w:val="21"/>
                <w:lang w:val="en-US" w:eastAsia="zh-CN"/>
              </w:rPr>
              <w:t>风机盘管</w:t>
            </w:r>
            <w:r>
              <w:rPr>
                <w:rFonts w:hint="eastAsia" w:ascii="宋体" w:hAnsi="宋体" w:cs="宋体"/>
                <w:bCs/>
                <w:color w:val="000000"/>
                <w:szCs w:val="21"/>
              </w:rPr>
              <w:t>空调设备线路连接并将运行情况展示给监考老师检查。</w:t>
            </w:r>
          </w:p>
        </w:tc>
        <w:tc>
          <w:tcPr>
            <w:tcW w:w="567"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Cs/>
                <w:color w:val="000000"/>
                <w:szCs w:val="21"/>
              </w:rPr>
            </w:pPr>
            <w:r>
              <w:rPr>
                <w:rFonts w:hint="eastAsia" w:ascii="宋体" w:hAnsi="宋体" w:cs="宋体"/>
                <w:bCs/>
                <w:color w:val="000000"/>
                <w:szCs w:val="21"/>
              </w:rPr>
              <w:t>15</w:t>
            </w:r>
          </w:p>
        </w:tc>
        <w:tc>
          <w:tcPr>
            <w:tcW w:w="1650" w:type="dxa"/>
            <w:tcBorders>
              <w:top w:val="single" w:color="000000" w:sz="4" w:space="0"/>
              <w:left w:val="nil"/>
              <w:bottom w:val="single" w:color="000000" w:sz="4" w:space="0"/>
              <w:right w:val="single" w:color="000000" w:sz="4" w:space="0"/>
            </w:tcBorders>
            <w:vAlign w:val="center"/>
          </w:tcPr>
          <w:p>
            <w:pPr>
              <w:widowControl/>
              <w:rPr>
                <w:rFonts w:ascii="宋体" w:hAnsi="宋体" w:cs="宋体"/>
                <w:bCs/>
                <w:color w:val="000000"/>
                <w:szCs w:val="21"/>
              </w:rPr>
            </w:pPr>
            <w:r>
              <w:rPr>
                <w:rFonts w:hint="eastAsia" w:ascii="宋体" w:hAnsi="宋体" w:cs="宋体"/>
                <w:bCs/>
                <w:color w:val="000000"/>
                <w:szCs w:val="21"/>
              </w:rPr>
              <w:t>根据考生连接情况酌情给分。</w:t>
            </w:r>
          </w:p>
        </w:tc>
        <w:tc>
          <w:tcPr>
            <w:tcW w:w="811" w:type="dxa"/>
            <w:tcBorders>
              <w:top w:val="single" w:color="000000" w:sz="4" w:space="0"/>
              <w:left w:val="nil"/>
              <w:bottom w:val="single" w:color="000000" w:sz="4" w:space="0"/>
              <w:right w:val="single" w:color="000000" w:sz="4" w:space="0"/>
            </w:tcBorders>
          </w:tcPr>
          <w:p>
            <w:pPr>
              <w:widowControl/>
              <w:rPr>
                <w:rFonts w:ascii="宋体" w:hAnsi="宋体" w:cs="宋体"/>
                <w:bCs/>
                <w:color w:val="000000"/>
                <w:szCs w:val="21"/>
              </w:rPr>
            </w:pPr>
          </w:p>
        </w:tc>
      </w:tr>
      <w:tr>
        <w:tblPrEx>
          <w:tblLayout w:type="fixed"/>
          <w:tblCellMar>
            <w:top w:w="0" w:type="dxa"/>
            <w:left w:w="108" w:type="dxa"/>
            <w:bottom w:w="0" w:type="dxa"/>
            <w:right w:w="108" w:type="dxa"/>
          </w:tblCellMar>
        </w:tblPrEx>
        <w:trPr>
          <w:trHeight w:val="784" w:hRule="atLeast"/>
        </w:trPr>
        <w:tc>
          <w:tcPr>
            <w:tcW w:w="110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4"/>
                <w:lang w:bidi="hi-IN"/>
              </w:rPr>
            </w:pPr>
          </w:p>
        </w:tc>
        <w:tc>
          <w:tcPr>
            <w:tcW w:w="1134" w:type="dxa"/>
            <w:tcBorders>
              <w:top w:val="single" w:color="000000" w:sz="4" w:space="0"/>
              <w:left w:val="nil"/>
              <w:bottom w:val="single" w:color="000000" w:sz="4" w:space="0"/>
              <w:right w:val="single" w:color="000000" w:sz="4" w:space="0"/>
            </w:tcBorders>
            <w:vAlign w:val="center"/>
          </w:tcPr>
          <w:p>
            <w:pPr>
              <w:widowControl/>
              <w:rPr>
                <w:rFonts w:ascii="宋体" w:hAnsi="宋体" w:cs="宋体"/>
                <w:bCs/>
                <w:color w:val="000000"/>
                <w:szCs w:val="21"/>
              </w:rPr>
            </w:pPr>
            <w:r>
              <w:rPr>
                <w:rFonts w:hint="eastAsia" w:ascii="宋体" w:hAnsi="宋体" w:cs="宋体"/>
                <w:bCs/>
                <w:color w:val="000000"/>
                <w:szCs w:val="21"/>
              </w:rPr>
              <w:t>3.操作的规范性</w:t>
            </w:r>
          </w:p>
        </w:tc>
        <w:tc>
          <w:tcPr>
            <w:tcW w:w="3260" w:type="dxa"/>
            <w:tcBorders>
              <w:top w:val="single" w:color="000000" w:sz="4" w:space="0"/>
              <w:left w:val="nil"/>
              <w:bottom w:val="single" w:color="000000" w:sz="4" w:space="0"/>
              <w:right w:val="single" w:color="000000" w:sz="4" w:space="0"/>
            </w:tcBorders>
            <w:vAlign w:val="center"/>
          </w:tcPr>
          <w:p>
            <w:pPr>
              <w:widowControl/>
              <w:rPr>
                <w:rFonts w:ascii="宋体" w:hAnsi="宋体" w:cs="宋体"/>
                <w:bCs/>
                <w:color w:val="000000"/>
                <w:szCs w:val="21"/>
              </w:rPr>
            </w:pPr>
            <w:r>
              <w:rPr>
                <w:rFonts w:hint="eastAsia" w:ascii="宋体" w:hAnsi="宋体" w:cs="宋体"/>
                <w:bCs/>
                <w:color w:val="000000"/>
                <w:szCs w:val="21"/>
              </w:rPr>
              <w:t>要求考生规范操作。</w:t>
            </w:r>
          </w:p>
        </w:tc>
        <w:tc>
          <w:tcPr>
            <w:tcW w:w="567"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Cs/>
                <w:color w:val="000000"/>
                <w:szCs w:val="21"/>
              </w:rPr>
            </w:pPr>
            <w:r>
              <w:rPr>
                <w:rFonts w:hint="eastAsia" w:ascii="宋体" w:hAnsi="宋体" w:cs="宋体"/>
                <w:bCs/>
                <w:color w:val="000000"/>
                <w:szCs w:val="21"/>
              </w:rPr>
              <w:t>15</w:t>
            </w:r>
          </w:p>
        </w:tc>
        <w:tc>
          <w:tcPr>
            <w:tcW w:w="1650" w:type="dxa"/>
            <w:tcBorders>
              <w:top w:val="single" w:color="000000" w:sz="4" w:space="0"/>
              <w:left w:val="nil"/>
              <w:bottom w:val="single" w:color="000000" w:sz="4" w:space="0"/>
              <w:right w:val="single" w:color="000000" w:sz="4" w:space="0"/>
            </w:tcBorders>
            <w:vAlign w:val="center"/>
          </w:tcPr>
          <w:p>
            <w:pPr>
              <w:widowControl/>
              <w:rPr>
                <w:rFonts w:ascii="宋体" w:hAnsi="宋体" w:cs="宋体"/>
                <w:bCs/>
                <w:color w:val="000000"/>
                <w:szCs w:val="21"/>
              </w:rPr>
            </w:pPr>
            <w:r>
              <w:rPr>
                <w:rFonts w:hint="eastAsia" w:ascii="宋体" w:hAnsi="宋体" w:cs="宋体"/>
                <w:bCs/>
                <w:color w:val="000000"/>
                <w:szCs w:val="21"/>
              </w:rPr>
              <w:t>考生操作规范情况酌情给分。</w:t>
            </w:r>
          </w:p>
        </w:tc>
        <w:tc>
          <w:tcPr>
            <w:tcW w:w="811" w:type="dxa"/>
            <w:tcBorders>
              <w:top w:val="single" w:color="000000" w:sz="4" w:space="0"/>
              <w:left w:val="nil"/>
              <w:bottom w:val="single" w:color="000000" w:sz="4" w:space="0"/>
              <w:right w:val="single" w:color="000000" w:sz="4" w:space="0"/>
            </w:tcBorders>
          </w:tcPr>
          <w:p>
            <w:pPr>
              <w:widowControl/>
              <w:rPr>
                <w:rFonts w:ascii="宋体" w:hAnsi="宋体" w:cs="宋体"/>
                <w:bCs/>
                <w:color w:val="000000"/>
                <w:szCs w:val="21"/>
              </w:rPr>
            </w:pPr>
          </w:p>
        </w:tc>
      </w:tr>
      <w:tr>
        <w:tblPrEx>
          <w:tblLayout w:type="fixed"/>
          <w:tblCellMar>
            <w:top w:w="0" w:type="dxa"/>
            <w:left w:w="108" w:type="dxa"/>
            <w:bottom w:w="0" w:type="dxa"/>
            <w:right w:w="108" w:type="dxa"/>
          </w:tblCellMar>
        </w:tblPrEx>
        <w:trPr>
          <w:trHeight w:val="882" w:hRule="atLeast"/>
        </w:trPr>
        <w:tc>
          <w:tcPr>
            <w:tcW w:w="110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4"/>
                <w:lang w:bidi="hi-IN"/>
              </w:rPr>
            </w:pPr>
          </w:p>
        </w:tc>
        <w:tc>
          <w:tcPr>
            <w:tcW w:w="1134" w:type="dxa"/>
            <w:tcBorders>
              <w:top w:val="single" w:color="000000" w:sz="4" w:space="0"/>
              <w:left w:val="nil"/>
              <w:bottom w:val="single" w:color="000000" w:sz="4" w:space="0"/>
              <w:right w:val="single" w:color="000000" w:sz="4" w:space="0"/>
            </w:tcBorders>
            <w:vAlign w:val="center"/>
          </w:tcPr>
          <w:p>
            <w:pPr>
              <w:widowControl/>
              <w:rPr>
                <w:rFonts w:ascii="宋体" w:hAnsi="宋体" w:cs="宋体"/>
                <w:bCs/>
                <w:color w:val="000000"/>
                <w:szCs w:val="21"/>
              </w:rPr>
            </w:pPr>
            <w:r>
              <w:rPr>
                <w:rFonts w:hint="eastAsia" w:ascii="宋体" w:hAnsi="宋体" w:cs="宋体"/>
                <w:bCs/>
                <w:color w:val="000000"/>
                <w:szCs w:val="21"/>
              </w:rPr>
              <w:t>4.技能操作的熟练程度</w:t>
            </w:r>
          </w:p>
        </w:tc>
        <w:tc>
          <w:tcPr>
            <w:tcW w:w="3260" w:type="dxa"/>
            <w:tcBorders>
              <w:top w:val="single" w:color="000000" w:sz="4" w:space="0"/>
              <w:left w:val="nil"/>
              <w:bottom w:val="single" w:color="000000" w:sz="4" w:space="0"/>
              <w:right w:val="single" w:color="000000" w:sz="4" w:space="0"/>
            </w:tcBorders>
            <w:vAlign w:val="center"/>
          </w:tcPr>
          <w:p>
            <w:pPr>
              <w:widowControl/>
              <w:rPr>
                <w:rFonts w:ascii="宋体" w:hAnsi="宋体" w:cs="宋体"/>
                <w:bCs/>
                <w:color w:val="000000"/>
                <w:szCs w:val="21"/>
              </w:rPr>
            </w:pPr>
            <w:r>
              <w:rPr>
                <w:rFonts w:hint="eastAsia" w:ascii="宋体" w:hAnsi="宋体" w:cs="宋体"/>
                <w:bCs/>
                <w:color w:val="000000"/>
                <w:szCs w:val="21"/>
              </w:rPr>
              <w:t>要求考生熟练操作。</w:t>
            </w:r>
          </w:p>
        </w:tc>
        <w:tc>
          <w:tcPr>
            <w:tcW w:w="567"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Cs/>
                <w:color w:val="000000"/>
                <w:szCs w:val="21"/>
              </w:rPr>
            </w:pPr>
            <w:r>
              <w:rPr>
                <w:rFonts w:hint="eastAsia" w:ascii="宋体" w:hAnsi="宋体" w:cs="宋体"/>
                <w:bCs/>
                <w:color w:val="000000"/>
                <w:szCs w:val="21"/>
              </w:rPr>
              <w:t>10</w:t>
            </w:r>
          </w:p>
        </w:tc>
        <w:tc>
          <w:tcPr>
            <w:tcW w:w="1650" w:type="dxa"/>
            <w:tcBorders>
              <w:top w:val="single" w:color="000000" w:sz="4" w:space="0"/>
              <w:left w:val="nil"/>
              <w:bottom w:val="single" w:color="000000" w:sz="4" w:space="0"/>
              <w:right w:val="single" w:color="000000" w:sz="4" w:space="0"/>
            </w:tcBorders>
            <w:vAlign w:val="center"/>
          </w:tcPr>
          <w:p>
            <w:pPr>
              <w:widowControl/>
              <w:rPr>
                <w:rFonts w:ascii="宋体" w:hAnsi="宋体" w:cs="宋体"/>
                <w:bCs/>
                <w:color w:val="000000"/>
                <w:szCs w:val="21"/>
              </w:rPr>
            </w:pPr>
            <w:r>
              <w:rPr>
                <w:rFonts w:hint="eastAsia" w:ascii="宋体" w:hAnsi="宋体" w:cs="宋体"/>
                <w:bCs/>
                <w:color w:val="000000"/>
                <w:szCs w:val="21"/>
              </w:rPr>
              <w:t>考生操作熟练情况酌情给分。</w:t>
            </w:r>
          </w:p>
        </w:tc>
        <w:tc>
          <w:tcPr>
            <w:tcW w:w="811" w:type="dxa"/>
            <w:tcBorders>
              <w:top w:val="single" w:color="000000" w:sz="4" w:space="0"/>
              <w:left w:val="nil"/>
              <w:bottom w:val="single" w:color="000000" w:sz="4" w:space="0"/>
              <w:right w:val="single" w:color="000000" w:sz="4" w:space="0"/>
            </w:tcBorders>
          </w:tcPr>
          <w:p>
            <w:pPr>
              <w:widowControl/>
              <w:rPr>
                <w:rFonts w:ascii="宋体" w:hAnsi="宋体" w:cs="宋体"/>
                <w:bCs/>
                <w:color w:val="000000"/>
                <w:szCs w:val="21"/>
              </w:rPr>
            </w:pPr>
          </w:p>
        </w:tc>
      </w:tr>
      <w:tr>
        <w:tblPrEx>
          <w:tblLayout w:type="fixed"/>
          <w:tblCellMar>
            <w:top w:w="0" w:type="dxa"/>
            <w:left w:w="108" w:type="dxa"/>
            <w:bottom w:w="0" w:type="dxa"/>
            <w:right w:w="108" w:type="dxa"/>
          </w:tblCellMar>
        </w:tblPrEx>
        <w:trPr>
          <w:trHeight w:val="1036" w:hRule="atLeast"/>
        </w:trPr>
        <w:tc>
          <w:tcPr>
            <w:tcW w:w="1101"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4"/>
                <w:lang w:bidi="hi-IN"/>
              </w:rPr>
            </w:pPr>
          </w:p>
        </w:tc>
        <w:tc>
          <w:tcPr>
            <w:tcW w:w="1134" w:type="dxa"/>
            <w:tcBorders>
              <w:top w:val="single" w:color="000000" w:sz="4" w:space="0"/>
              <w:left w:val="nil"/>
              <w:bottom w:val="single" w:color="000000" w:sz="4" w:space="0"/>
              <w:right w:val="single" w:color="000000" w:sz="4" w:space="0"/>
            </w:tcBorders>
            <w:vAlign w:val="center"/>
          </w:tcPr>
          <w:p>
            <w:pPr>
              <w:widowControl/>
              <w:rPr>
                <w:rFonts w:ascii="宋体" w:hAnsi="宋体" w:cs="宋体"/>
                <w:bCs/>
                <w:color w:val="000000"/>
                <w:szCs w:val="21"/>
              </w:rPr>
            </w:pPr>
            <w:r>
              <w:rPr>
                <w:rFonts w:hint="eastAsia" w:ascii="宋体" w:hAnsi="宋体" w:cs="宋体"/>
                <w:bCs/>
                <w:color w:val="000000"/>
                <w:szCs w:val="21"/>
              </w:rPr>
              <w:t>5.安全文明操作</w:t>
            </w:r>
          </w:p>
        </w:tc>
        <w:tc>
          <w:tcPr>
            <w:tcW w:w="3260" w:type="dxa"/>
            <w:tcBorders>
              <w:top w:val="single" w:color="000000" w:sz="4" w:space="0"/>
              <w:left w:val="nil"/>
              <w:bottom w:val="single" w:color="auto" w:sz="4" w:space="0"/>
              <w:right w:val="single" w:color="auto" w:sz="4" w:space="0"/>
            </w:tcBorders>
            <w:vAlign w:val="center"/>
          </w:tcPr>
          <w:p>
            <w:pPr>
              <w:widowControl/>
              <w:rPr>
                <w:rFonts w:ascii="宋体" w:hAnsi="宋体" w:cs="宋体"/>
                <w:bCs/>
                <w:color w:val="000000"/>
                <w:szCs w:val="21"/>
              </w:rPr>
            </w:pPr>
            <w:r>
              <w:rPr>
                <w:rFonts w:hint="eastAsia" w:ascii="宋体" w:hAnsi="宋体" w:cs="宋体"/>
                <w:bCs/>
                <w:color w:val="000000"/>
                <w:szCs w:val="21"/>
              </w:rPr>
              <w:t>要求考生安全文明操作，注重考场卫生整理设备及元件。</w:t>
            </w:r>
          </w:p>
        </w:tc>
        <w:tc>
          <w:tcPr>
            <w:tcW w:w="567"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宋体"/>
                <w:bCs/>
                <w:color w:val="000000"/>
                <w:szCs w:val="21"/>
              </w:rPr>
            </w:pPr>
            <w:r>
              <w:rPr>
                <w:rFonts w:hint="eastAsia" w:ascii="宋体" w:hAnsi="宋体" w:cs="宋体"/>
                <w:bCs/>
                <w:color w:val="000000"/>
                <w:szCs w:val="21"/>
              </w:rPr>
              <w:t>10</w:t>
            </w:r>
          </w:p>
        </w:tc>
        <w:tc>
          <w:tcPr>
            <w:tcW w:w="1650" w:type="dxa"/>
            <w:tcBorders>
              <w:top w:val="single" w:color="000000" w:sz="4" w:space="0"/>
              <w:left w:val="nil"/>
              <w:bottom w:val="single" w:color="000000" w:sz="4" w:space="0"/>
              <w:right w:val="single" w:color="000000" w:sz="4" w:space="0"/>
            </w:tcBorders>
            <w:vAlign w:val="center"/>
          </w:tcPr>
          <w:p>
            <w:pPr>
              <w:widowControl/>
              <w:rPr>
                <w:rFonts w:ascii="宋体" w:hAnsi="宋体" w:cs="宋体"/>
                <w:bCs/>
                <w:color w:val="000000"/>
                <w:szCs w:val="21"/>
              </w:rPr>
            </w:pPr>
            <w:r>
              <w:rPr>
                <w:rFonts w:hint="eastAsia" w:ascii="宋体" w:hAnsi="宋体" w:cs="宋体"/>
                <w:bCs/>
                <w:color w:val="000000"/>
                <w:szCs w:val="21"/>
              </w:rPr>
              <w:t>考生注意安全和考场卫生，酌情给分。</w:t>
            </w:r>
          </w:p>
        </w:tc>
        <w:tc>
          <w:tcPr>
            <w:tcW w:w="811" w:type="dxa"/>
            <w:tcBorders>
              <w:top w:val="single" w:color="000000" w:sz="4" w:space="0"/>
              <w:left w:val="nil"/>
              <w:bottom w:val="single" w:color="000000" w:sz="4" w:space="0"/>
              <w:right w:val="single" w:color="000000" w:sz="4" w:space="0"/>
            </w:tcBorders>
          </w:tcPr>
          <w:p>
            <w:pPr>
              <w:widowControl/>
              <w:rPr>
                <w:rFonts w:ascii="宋体" w:hAnsi="宋体" w:cs="宋体"/>
                <w:bCs/>
                <w:color w:val="000000"/>
                <w:szCs w:val="21"/>
              </w:rPr>
            </w:pPr>
          </w:p>
        </w:tc>
      </w:tr>
      <w:tr>
        <w:tblPrEx>
          <w:tblLayout w:type="fixed"/>
          <w:tblCellMar>
            <w:top w:w="0" w:type="dxa"/>
            <w:left w:w="108" w:type="dxa"/>
            <w:bottom w:w="0" w:type="dxa"/>
            <w:right w:w="108" w:type="dxa"/>
          </w:tblCellMar>
        </w:tblPrEx>
        <w:trPr>
          <w:trHeight w:val="590" w:hRule="atLeast"/>
        </w:trPr>
        <w:tc>
          <w:tcPr>
            <w:tcW w:w="5495" w:type="dxa"/>
            <w:gridSpan w:val="3"/>
            <w:tcBorders>
              <w:top w:val="single" w:color="000000" w:sz="4" w:space="0"/>
              <w:left w:val="single" w:color="000000" w:sz="4" w:space="0"/>
              <w:bottom w:val="single" w:color="000000" w:sz="4" w:space="0"/>
              <w:right w:val="single" w:color="auto" w:sz="4" w:space="0"/>
            </w:tcBorders>
            <w:vAlign w:val="center"/>
          </w:tcPr>
          <w:p>
            <w:pPr>
              <w:widowControl/>
              <w:jc w:val="center"/>
              <w:rPr>
                <w:rFonts w:ascii="宋体" w:hAnsi="宋体" w:cs="宋体"/>
                <w:bCs/>
                <w:color w:val="000000"/>
                <w:szCs w:val="21"/>
              </w:rPr>
            </w:pPr>
            <w:r>
              <w:rPr>
                <w:rFonts w:hint="eastAsia" w:ascii="宋体" w:hAnsi="宋体" w:cs="宋体"/>
                <w:bCs/>
                <w:color w:val="000000"/>
                <w:szCs w:val="21"/>
              </w:rPr>
              <w:t>合计</w:t>
            </w:r>
          </w:p>
        </w:tc>
        <w:tc>
          <w:tcPr>
            <w:tcW w:w="567" w:type="dxa"/>
            <w:tcBorders>
              <w:top w:val="single" w:color="000000" w:sz="4" w:space="0"/>
              <w:left w:val="single" w:color="auto" w:sz="4" w:space="0"/>
              <w:bottom w:val="single" w:color="000000" w:sz="4" w:space="0"/>
              <w:right w:val="single" w:color="auto" w:sz="4" w:space="0"/>
            </w:tcBorders>
            <w:vAlign w:val="center"/>
          </w:tcPr>
          <w:p>
            <w:pPr>
              <w:widowControl/>
              <w:jc w:val="center"/>
              <w:rPr>
                <w:rFonts w:ascii="宋体" w:hAnsi="宋体" w:cs="宋体"/>
                <w:bCs/>
                <w:color w:val="000000"/>
                <w:szCs w:val="21"/>
              </w:rPr>
            </w:pPr>
            <w:r>
              <w:rPr>
                <w:rFonts w:hint="eastAsia" w:ascii="宋体" w:hAnsi="宋体" w:cs="宋体"/>
                <w:bCs/>
                <w:color w:val="000000"/>
                <w:szCs w:val="21"/>
              </w:rPr>
              <w:t>140</w:t>
            </w:r>
          </w:p>
        </w:tc>
        <w:tc>
          <w:tcPr>
            <w:tcW w:w="2461" w:type="dxa"/>
            <w:gridSpan w:val="2"/>
            <w:tcBorders>
              <w:top w:val="single" w:color="000000" w:sz="4" w:space="0"/>
              <w:left w:val="single" w:color="auto" w:sz="4" w:space="0"/>
              <w:bottom w:val="single" w:color="000000" w:sz="4" w:space="0"/>
              <w:right w:val="single" w:color="000000" w:sz="4" w:space="0"/>
            </w:tcBorders>
            <w:vAlign w:val="center"/>
          </w:tcPr>
          <w:p>
            <w:pPr>
              <w:widowControl/>
              <w:rPr>
                <w:rFonts w:ascii="宋体" w:hAnsi="宋体" w:cs="宋体"/>
                <w:bCs/>
                <w:color w:val="000000"/>
                <w:szCs w:val="21"/>
              </w:rPr>
            </w:pPr>
          </w:p>
        </w:tc>
      </w:tr>
    </w:tbl>
    <w:p>
      <w:pPr>
        <w:pStyle w:val="32"/>
        <w:ind w:firstLine="4060" w:firstLineChars="1450"/>
        <w:rPr>
          <w:rFonts w:ascii="宋体" w:hAnsi="宋体" w:cs="宋体"/>
          <w:color w:val="000000"/>
          <w:kern w:val="2"/>
          <w:sz w:val="28"/>
          <w:szCs w:val="28"/>
          <w:u w:val="single"/>
        </w:rPr>
      </w:pPr>
      <w:r>
        <w:rPr>
          <w:rFonts w:hint="eastAsia" w:ascii="宋体" w:hAnsi="宋体" w:cs="宋体"/>
          <w:color w:val="000000"/>
          <w:kern w:val="2"/>
          <w:sz w:val="28"/>
          <w:szCs w:val="28"/>
        </w:rPr>
        <w:t>监考老师签名：</w:t>
      </w:r>
      <w:r>
        <w:rPr>
          <w:rFonts w:hint="eastAsia" w:ascii="宋体" w:hAnsi="宋体" w:cs="宋体"/>
          <w:color w:val="000000"/>
          <w:kern w:val="2"/>
          <w:sz w:val="28"/>
          <w:szCs w:val="28"/>
          <w:u w:val="single"/>
        </w:rPr>
        <w:t xml:space="preserve">                </w:t>
      </w:r>
    </w:p>
    <w:p>
      <w:pPr>
        <w:rPr>
          <w:rFonts w:ascii="宋体" w:hAnsi="宋体" w:cs="宋体"/>
          <w:color w:val="000000"/>
        </w:rPr>
      </w:pPr>
    </w:p>
    <w:p>
      <w:pPr>
        <w:rPr>
          <w:rFonts w:ascii="宋体" w:hAnsi="宋体" w:cs="宋体"/>
          <w:color w:val="000000"/>
          <w:sz w:val="28"/>
          <w:szCs w:val="28"/>
        </w:rPr>
      </w:pPr>
      <w:r>
        <w:rPr>
          <w:rFonts w:hint="eastAsia" w:ascii="宋体" w:hAnsi="宋体" w:cs="宋体"/>
          <w:color w:val="000000"/>
        </w:rPr>
        <w:t xml:space="preserve">                                            </w:t>
      </w:r>
      <w:r>
        <w:rPr>
          <w:rFonts w:hint="eastAsia" w:ascii="宋体" w:hAnsi="宋体" w:cs="宋体"/>
          <w:color w:val="000000"/>
          <w:sz w:val="28"/>
          <w:szCs w:val="28"/>
        </w:rPr>
        <w:t xml:space="preserve">     年       月       日</w:t>
      </w:r>
    </w:p>
    <w:p>
      <w:pPr>
        <w:rPr>
          <w:rFonts w:ascii="宋体" w:hAnsi="宋体" w:cs="宋体"/>
          <w:color w:val="000000"/>
          <w:sz w:val="28"/>
          <w:szCs w:val="28"/>
        </w:rPr>
      </w:pPr>
      <w:r>
        <w:rPr>
          <w:rFonts w:hint="eastAsia" w:ascii="宋体" w:hAnsi="宋体"/>
          <w:b/>
          <w:sz w:val="24"/>
          <w:szCs w:val="24"/>
        </w:rPr>
        <w:t>附件5：管工技能操作考试样题</w:t>
      </w:r>
    </w:p>
    <w:p>
      <w:pPr>
        <w:spacing w:line="900" w:lineRule="exact"/>
        <w:jc w:val="center"/>
        <w:rPr>
          <w:rFonts w:ascii="黑体" w:eastAsia="黑体"/>
          <w:b/>
          <w:bCs/>
          <w:sz w:val="36"/>
          <w:szCs w:val="36"/>
        </w:rPr>
      </w:pPr>
      <w:r>
        <w:rPr>
          <w:rFonts w:hint="eastAsia"/>
        </w:rPr>
        <w:t xml:space="preserve">  </w:t>
      </w:r>
      <w:r>
        <w:rPr>
          <w:rFonts w:hint="eastAsia" w:ascii="黑体" w:eastAsia="黑体"/>
          <w:b/>
          <w:bCs/>
          <w:sz w:val="36"/>
          <w:szCs w:val="36"/>
        </w:rPr>
        <w:t>制冷与空调专业实操评分卡</w:t>
      </w:r>
    </w:p>
    <w:p>
      <w:pPr>
        <w:pStyle w:val="32"/>
        <w:ind w:firstLine="1820" w:firstLineChars="650"/>
        <w:rPr>
          <w:rFonts w:ascii="宋体" w:hAnsi="宋体" w:cs="宋体"/>
          <w:color w:val="000000"/>
          <w:sz w:val="28"/>
          <w:szCs w:val="28"/>
        </w:rPr>
      </w:pPr>
      <w:r>
        <w:rPr>
          <w:rFonts w:hint="eastAsia" w:ascii="宋体" w:hAnsi="宋体" w:cs="宋体"/>
          <w:color w:val="000000"/>
          <w:kern w:val="2"/>
          <w:sz w:val="28"/>
          <w:szCs w:val="28"/>
        </w:rPr>
        <w:t>选考项目三：</w:t>
      </w:r>
      <w:r>
        <w:rPr>
          <w:rFonts w:hint="eastAsia" w:ascii="宋体" w:hAnsi="宋体" w:cs="宋体"/>
          <w:color w:val="000000"/>
          <w:sz w:val="28"/>
          <w:szCs w:val="28"/>
        </w:rPr>
        <w:t>铜管的加工及连接管的制作</w:t>
      </w:r>
    </w:p>
    <w:p>
      <w:pPr>
        <w:pStyle w:val="32"/>
        <w:ind w:firstLine="600" w:firstLineChars="250"/>
        <w:rPr>
          <w:rFonts w:ascii="宋体" w:hAnsi="宋体" w:cs="宋体"/>
          <w:color w:val="000000"/>
          <w:kern w:val="2"/>
          <w:sz w:val="24"/>
          <w:szCs w:val="24"/>
        </w:rPr>
      </w:pPr>
      <w:r>
        <w:rPr>
          <w:rFonts w:hint="eastAsia" w:ascii="宋体" w:hAnsi="宋体" w:cs="宋体"/>
          <w:color w:val="000000"/>
          <w:kern w:val="2"/>
          <w:sz w:val="24"/>
          <w:szCs w:val="24"/>
        </w:rPr>
        <w:t>考号：</w:t>
      </w:r>
      <w:r>
        <w:rPr>
          <w:rFonts w:hint="eastAsia" w:ascii="宋体" w:hAnsi="宋体" w:cs="宋体"/>
          <w:color w:val="000000"/>
          <w:kern w:val="2"/>
          <w:sz w:val="24"/>
          <w:szCs w:val="24"/>
          <w:u w:val="single"/>
        </w:rPr>
        <w:t xml:space="preserve">                 </w:t>
      </w:r>
      <w:r>
        <w:rPr>
          <w:rFonts w:hint="eastAsia" w:ascii="宋体" w:hAnsi="宋体" w:cs="宋体"/>
          <w:color w:val="000000"/>
          <w:kern w:val="2"/>
          <w:sz w:val="24"/>
          <w:szCs w:val="24"/>
        </w:rPr>
        <w:t xml:space="preserve">          学生姓名：</w:t>
      </w:r>
      <w:r>
        <w:rPr>
          <w:rFonts w:hint="eastAsia" w:ascii="宋体" w:hAnsi="宋体" w:cs="宋体"/>
          <w:color w:val="000000"/>
          <w:kern w:val="2"/>
          <w:sz w:val="24"/>
          <w:szCs w:val="24"/>
          <w:u w:val="single"/>
        </w:rPr>
        <w:t xml:space="preserve">           </w:t>
      </w:r>
      <w:r>
        <w:rPr>
          <w:rFonts w:hint="eastAsia" w:ascii="宋体" w:hAnsi="宋体" w:cs="宋体"/>
          <w:color w:val="000000"/>
          <w:kern w:val="2"/>
          <w:sz w:val="24"/>
          <w:szCs w:val="24"/>
        </w:rPr>
        <w:t xml:space="preserve">   </w:t>
      </w:r>
    </w:p>
    <w:p>
      <w:pPr>
        <w:pStyle w:val="32"/>
        <w:rPr>
          <w:rFonts w:ascii="宋体" w:hAnsi="宋体" w:cs="宋体"/>
          <w:color w:val="000000"/>
          <w:kern w:val="2"/>
        </w:rPr>
      </w:pPr>
    </w:p>
    <w:tbl>
      <w:tblPr>
        <w:tblStyle w:val="16"/>
        <w:tblW w:w="8525" w:type="dxa"/>
        <w:tblInd w:w="0" w:type="dxa"/>
        <w:tblLayout w:type="fixed"/>
        <w:tblCellMar>
          <w:top w:w="0" w:type="dxa"/>
          <w:left w:w="108" w:type="dxa"/>
          <w:bottom w:w="0" w:type="dxa"/>
          <w:right w:w="108" w:type="dxa"/>
        </w:tblCellMar>
      </w:tblPr>
      <w:tblGrid>
        <w:gridCol w:w="817"/>
        <w:gridCol w:w="851"/>
        <w:gridCol w:w="3685"/>
        <w:gridCol w:w="709"/>
        <w:gridCol w:w="1652"/>
        <w:gridCol w:w="811"/>
      </w:tblGrid>
      <w:tr>
        <w:tblPrEx>
          <w:tblLayout w:type="fixed"/>
          <w:tblCellMar>
            <w:top w:w="0" w:type="dxa"/>
            <w:left w:w="108" w:type="dxa"/>
            <w:bottom w:w="0" w:type="dxa"/>
            <w:right w:w="108" w:type="dxa"/>
          </w:tblCellMar>
        </w:tblPrEx>
        <w:trPr>
          <w:trHeight w:val="592" w:hRule="atLeast"/>
        </w:trPr>
        <w:tc>
          <w:tcPr>
            <w:tcW w:w="81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考核项目</w:t>
            </w:r>
          </w:p>
        </w:tc>
        <w:tc>
          <w:tcPr>
            <w:tcW w:w="851"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操作环节</w:t>
            </w:r>
          </w:p>
        </w:tc>
        <w:tc>
          <w:tcPr>
            <w:tcW w:w="368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考核要求</w:t>
            </w:r>
          </w:p>
        </w:tc>
        <w:tc>
          <w:tcPr>
            <w:tcW w:w="709"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分值</w:t>
            </w:r>
          </w:p>
        </w:tc>
        <w:tc>
          <w:tcPr>
            <w:tcW w:w="1652"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评分标准</w:t>
            </w:r>
          </w:p>
        </w:tc>
        <w:tc>
          <w:tcPr>
            <w:tcW w:w="811"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24"/>
                <w:lang w:bidi="hi-IN"/>
              </w:rPr>
            </w:pPr>
            <w:r>
              <w:rPr>
                <w:rFonts w:hint="eastAsia" w:ascii="宋体" w:hAnsi="宋体" w:cs="宋体"/>
                <w:b/>
                <w:bCs/>
                <w:color w:val="000000"/>
                <w:kern w:val="0"/>
                <w:sz w:val="24"/>
                <w:lang w:bidi="hi-IN"/>
              </w:rPr>
              <w:t>得分</w:t>
            </w:r>
          </w:p>
        </w:tc>
      </w:tr>
      <w:tr>
        <w:tblPrEx>
          <w:tblLayout w:type="fixed"/>
          <w:tblCellMar>
            <w:top w:w="0" w:type="dxa"/>
            <w:left w:w="108" w:type="dxa"/>
            <w:bottom w:w="0" w:type="dxa"/>
            <w:right w:w="108" w:type="dxa"/>
          </w:tblCellMar>
        </w:tblPrEx>
        <w:trPr>
          <w:trHeight w:val="945" w:hRule="atLeast"/>
        </w:trPr>
        <w:tc>
          <w:tcPr>
            <w:tcW w:w="817" w:type="dxa"/>
            <w:vMerge w:val="restart"/>
            <w:tcBorders>
              <w:top w:val="nil"/>
              <w:left w:val="single" w:color="000000" w:sz="4" w:space="0"/>
              <w:bottom w:val="single" w:color="000000" w:sz="4" w:space="0"/>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铜管的加工及连接管的制作</w:t>
            </w:r>
          </w:p>
        </w:tc>
        <w:tc>
          <w:tcPr>
            <w:tcW w:w="851" w:type="dxa"/>
            <w:vMerge w:val="restart"/>
            <w:tcBorders>
              <w:top w:val="single" w:color="000000" w:sz="4" w:space="0"/>
              <w:left w:val="nil"/>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1.技能操作过程</w:t>
            </w:r>
          </w:p>
        </w:tc>
        <w:tc>
          <w:tcPr>
            <w:tcW w:w="3685" w:type="dxa"/>
            <w:tcBorders>
              <w:top w:val="single" w:color="000000" w:sz="4" w:space="0"/>
              <w:left w:val="nil"/>
              <w:bottom w:val="single" w:color="auto" w:sz="4" w:space="0"/>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要求考生按步骤完成各项操作。</w:t>
            </w:r>
          </w:p>
          <w:p>
            <w:pPr>
              <w:rPr>
                <w:rFonts w:ascii="宋体" w:hAnsi="宋体" w:cs="宋体"/>
                <w:color w:val="000000"/>
                <w:kern w:val="0"/>
                <w:szCs w:val="21"/>
                <w:lang w:bidi="hi-IN"/>
              </w:rPr>
            </w:pPr>
            <w:r>
              <w:rPr>
                <w:rFonts w:hint="eastAsia" w:ascii="宋体" w:hAnsi="宋体" w:cs="宋体"/>
                <w:color w:val="000000"/>
                <w:kern w:val="0"/>
                <w:szCs w:val="21"/>
                <w:lang w:bidi="hi-IN"/>
              </w:rPr>
              <w:t>①准备好割管，弯管，喇叭口，杯形口制作及其他加工制作工具；</w:t>
            </w:r>
          </w:p>
        </w:tc>
        <w:tc>
          <w:tcPr>
            <w:tcW w:w="709" w:type="dxa"/>
            <w:tcBorders>
              <w:top w:val="single" w:color="000000" w:sz="4" w:space="0"/>
              <w:left w:val="nil"/>
              <w:bottom w:val="single" w:color="auto" w:sz="4" w:space="0"/>
              <w:right w:val="single" w:color="000000" w:sz="4" w:space="0"/>
            </w:tcBorders>
            <w:vAlign w:val="center"/>
          </w:tcPr>
          <w:p>
            <w:pPr>
              <w:widowControl/>
              <w:jc w:val="center"/>
              <w:rPr>
                <w:rFonts w:ascii="宋体" w:hAnsi="宋体" w:cs="宋体"/>
                <w:color w:val="000000"/>
                <w:kern w:val="0"/>
                <w:szCs w:val="21"/>
                <w:lang w:bidi="hi-IN"/>
              </w:rPr>
            </w:pPr>
            <w:r>
              <w:rPr>
                <w:rFonts w:hint="eastAsia" w:ascii="宋体" w:hAnsi="宋体" w:cs="宋体"/>
                <w:color w:val="000000"/>
                <w:kern w:val="0"/>
                <w:szCs w:val="21"/>
                <w:lang w:bidi="hi-IN"/>
              </w:rPr>
              <w:t>10</w:t>
            </w:r>
          </w:p>
        </w:tc>
        <w:tc>
          <w:tcPr>
            <w:tcW w:w="1652" w:type="dxa"/>
            <w:vMerge w:val="restart"/>
            <w:tcBorders>
              <w:top w:val="single" w:color="000000" w:sz="4" w:space="0"/>
              <w:left w:val="nil"/>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考生按步骤完成各项操作，步骤完整正确，每一个步骤得20分。</w:t>
            </w:r>
          </w:p>
        </w:tc>
        <w:tc>
          <w:tcPr>
            <w:tcW w:w="811" w:type="dxa"/>
            <w:tcBorders>
              <w:top w:val="single" w:color="000000" w:sz="4" w:space="0"/>
              <w:left w:val="nil"/>
              <w:bottom w:val="single" w:color="auto" w:sz="4" w:space="0"/>
              <w:right w:val="single" w:color="000000" w:sz="4" w:space="0"/>
            </w:tcBorders>
          </w:tcPr>
          <w:p>
            <w:pPr>
              <w:widowControl/>
              <w:rPr>
                <w:rFonts w:ascii="宋体" w:hAnsi="宋体" w:cs="宋体"/>
                <w:color w:val="000000"/>
                <w:kern w:val="0"/>
                <w:szCs w:val="21"/>
                <w:lang w:bidi="hi-IN"/>
              </w:rPr>
            </w:pPr>
          </w:p>
        </w:tc>
      </w:tr>
      <w:tr>
        <w:tblPrEx>
          <w:tblLayout w:type="fixed"/>
          <w:tblCellMar>
            <w:top w:w="0" w:type="dxa"/>
            <w:left w:w="108" w:type="dxa"/>
            <w:bottom w:w="0" w:type="dxa"/>
            <w:right w:w="108" w:type="dxa"/>
          </w:tblCellMar>
        </w:tblPrEx>
        <w:trPr>
          <w:trHeight w:val="478" w:hRule="atLeast"/>
        </w:trPr>
        <w:tc>
          <w:tcPr>
            <w:tcW w:w="817" w:type="dxa"/>
            <w:vMerge w:val="continue"/>
            <w:tcBorders>
              <w:top w:val="nil"/>
              <w:left w:val="single" w:color="000000" w:sz="4" w:space="0"/>
              <w:bottom w:val="single" w:color="000000" w:sz="4" w:space="0"/>
              <w:right w:val="single" w:color="000000" w:sz="4" w:space="0"/>
            </w:tcBorders>
            <w:vAlign w:val="center"/>
          </w:tcPr>
          <w:p>
            <w:pPr>
              <w:widowControl/>
              <w:rPr>
                <w:rFonts w:ascii="宋体" w:hAnsi="宋体" w:cs="宋体"/>
                <w:color w:val="000000"/>
                <w:kern w:val="0"/>
                <w:szCs w:val="21"/>
                <w:lang w:bidi="hi-IN"/>
              </w:rPr>
            </w:pPr>
          </w:p>
        </w:tc>
        <w:tc>
          <w:tcPr>
            <w:tcW w:w="851" w:type="dxa"/>
            <w:vMerge w:val="continue"/>
            <w:tcBorders>
              <w:left w:val="nil"/>
              <w:right w:val="single" w:color="000000" w:sz="4" w:space="0"/>
            </w:tcBorders>
            <w:vAlign w:val="center"/>
          </w:tcPr>
          <w:p>
            <w:pPr>
              <w:widowControl/>
              <w:rPr>
                <w:rFonts w:ascii="宋体" w:hAnsi="宋体" w:cs="宋体"/>
                <w:color w:val="000000"/>
                <w:kern w:val="0"/>
                <w:szCs w:val="21"/>
                <w:lang w:bidi="hi-IN"/>
              </w:rPr>
            </w:pPr>
          </w:p>
        </w:tc>
        <w:tc>
          <w:tcPr>
            <w:tcW w:w="3685" w:type="dxa"/>
            <w:tcBorders>
              <w:top w:val="single" w:color="auto" w:sz="4" w:space="0"/>
              <w:left w:val="nil"/>
              <w:bottom w:val="single" w:color="auto" w:sz="4" w:space="0"/>
              <w:right w:val="single" w:color="000000" w:sz="4" w:space="0"/>
            </w:tcBorders>
            <w:vAlign w:val="center"/>
          </w:tcPr>
          <w:p>
            <w:pPr>
              <w:rPr>
                <w:rFonts w:ascii="宋体" w:hAnsi="宋体" w:cs="宋体"/>
                <w:color w:val="000000"/>
                <w:kern w:val="0"/>
                <w:szCs w:val="21"/>
                <w:lang w:bidi="hi-IN"/>
              </w:rPr>
            </w:pPr>
            <w:r>
              <w:rPr>
                <w:rFonts w:hint="eastAsia" w:ascii="宋体" w:hAnsi="宋体" w:cs="宋体"/>
                <w:color w:val="000000"/>
                <w:kern w:val="0"/>
                <w:szCs w:val="21"/>
                <w:lang w:bidi="hi-IN"/>
              </w:rPr>
              <w:t>②根据不同管径Φ6、Φ8、Φ10，选择割刀并进行切割；</w:t>
            </w:r>
          </w:p>
        </w:tc>
        <w:tc>
          <w:tcPr>
            <w:tcW w:w="709" w:type="dxa"/>
            <w:tcBorders>
              <w:top w:val="single" w:color="auto" w:sz="4" w:space="0"/>
              <w:left w:val="nil"/>
              <w:bottom w:val="single" w:color="auto" w:sz="4" w:space="0"/>
              <w:right w:val="single" w:color="000000" w:sz="4" w:space="0"/>
            </w:tcBorders>
            <w:vAlign w:val="center"/>
          </w:tcPr>
          <w:p>
            <w:pPr>
              <w:jc w:val="center"/>
              <w:rPr>
                <w:rFonts w:ascii="宋体" w:hAnsi="宋体" w:cs="宋体"/>
                <w:color w:val="000000"/>
                <w:kern w:val="0"/>
                <w:szCs w:val="21"/>
                <w:lang w:bidi="hi-IN"/>
              </w:rPr>
            </w:pPr>
            <w:r>
              <w:rPr>
                <w:rFonts w:hint="eastAsia" w:ascii="宋体" w:hAnsi="宋体" w:cs="宋体"/>
                <w:color w:val="000000"/>
                <w:kern w:val="0"/>
                <w:szCs w:val="21"/>
                <w:lang w:bidi="hi-IN"/>
              </w:rPr>
              <w:t>20</w:t>
            </w:r>
          </w:p>
        </w:tc>
        <w:tc>
          <w:tcPr>
            <w:tcW w:w="1652" w:type="dxa"/>
            <w:vMerge w:val="continue"/>
            <w:tcBorders>
              <w:left w:val="nil"/>
              <w:right w:val="single" w:color="000000" w:sz="4" w:space="0"/>
            </w:tcBorders>
            <w:vAlign w:val="center"/>
          </w:tcPr>
          <w:p>
            <w:pPr>
              <w:widowControl/>
              <w:rPr>
                <w:rFonts w:ascii="宋体" w:hAnsi="宋体" w:cs="宋体"/>
                <w:color w:val="000000"/>
                <w:kern w:val="0"/>
                <w:szCs w:val="21"/>
                <w:lang w:bidi="hi-IN"/>
              </w:rPr>
            </w:pPr>
          </w:p>
        </w:tc>
        <w:tc>
          <w:tcPr>
            <w:tcW w:w="811" w:type="dxa"/>
            <w:tcBorders>
              <w:top w:val="single" w:color="auto" w:sz="4" w:space="0"/>
              <w:left w:val="nil"/>
              <w:bottom w:val="single" w:color="auto" w:sz="4" w:space="0"/>
              <w:right w:val="single" w:color="000000" w:sz="4" w:space="0"/>
            </w:tcBorders>
          </w:tcPr>
          <w:p>
            <w:pPr>
              <w:widowControl/>
              <w:rPr>
                <w:rFonts w:ascii="宋体" w:hAnsi="宋体" w:cs="宋体"/>
                <w:color w:val="000000"/>
                <w:kern w:val="0"/>
                <w:szCs w:val="21"/>
                <w:lang w:bidi="hi-IN"/>
              </w:rPr>
            </w:pPr>
          </w:p>
        </w:tc>
      </w:tr>
      <w:tr>
        <w:tblPrEx>
          <w:tblLayout w:type="fixed"/>
          <w:tblCellMar>
            <w:top w:w="0" w:type="dxa"/>
            <w:left w:w="108" w:type="dxa"/>
            <w:bottom w:w="0" w:type="dxa"/>
            <w:right w:w="108" w:type="dxa"/>
          </w:tblCellMar>
        </w:tblPrEx>
        <w:trPr>
          <w:trHeight w:val="699" w:hRule="atLeast"/>
        </w:trPr>
        <w:tc>
          <w:tcPr>
            <w:tcW w:w="817" w:type="dxa"/>
            <w:vMerge w:val="continue"/>
            <w:tcBorders>
              <w:top w:val="nil"/>
              <w:left w:val="single" w:color="000000" w:sz="4" w:space="0"/>
              <w:bottom w:val="single" w:color="000000" w:sz="4" w:space="0"/>
              <w:right w:val="single" w:color="000000" w:sz="4" w:space="0"/>
            </w:tcBorders>
            <w:vAlign w:val="center"/>
          </w:tcPr>
          <w:p>
            <w:pPr>
              <w:widowControl/>
              <w:rPr>
                <w:rFonts w:ascii="宋体" w:hAnsi="宋体" w:cs="宋体"/>
                <w:color w:val="000000"/>
                <w:kern w:val="0"/>
                <w:szCs w:val="21"/>
                <w:lang w:bidi="hi-IN"/>
              </w:rPr>
            </w:pPr>
          </w:p>
        </w:tc>
        <w:tc>
          <w:tcPr>
            <w:tcW w:w="851" w:type="dxa"/>
            <w:vMerge w:val="continue"/>
            <w:tcBorders>
              <w:left w:val="nil"/>
              <w:right w:val="single" w:color="000000" w:sz="4" w:space="0"/>
            </w:tcBorders>
            <w:vAlign w:val="center"/>
          </w:tcPr>
          <w:p>
            <w:pPr>
              <w:widowControl/>
              <w:rPr>
                <w:rFonts w:ascii="宋体" w:hAnsi="宋体" w:cs="宋体"/>
                <w:color w:val="000000"/>
                <w:kern w:val="0"/>
                <w:szCs w:val="21"/>
                <w:lang w:bidi="hi-IN"/>
              </w:rPr>
            </w:pPr>
          </w:p>
        </w:tc>
        <w:tc>
          <w:tcPr>
            <w:tcW w:w="3685" w:type="dxa"/>
            <w:tcBorders>
              <w:top w:val="single" w:color="auto" w:sz="4" w:space="0"/>
              <w:left w:val="nil"/>
              <w:bottom w:val="single" w:color="auto" w:sz="4" w:space="0"/>
              <w:right w:val="single" w:color="000000" w:sz="4" w:space="0"/>
            </w:tcBorders>
            <w:vAlign w:val="center"/>
          </w:tcPr>
          <w:p>
            <w:pPr>
              <w:rPr>
                <w:rFonts w:ascii="宋体" w:hAnsi="宋体" w:cs="宋体"/>
                <w:color w:val="000000"/>
                <w:kern w:val="0"/>
                <w:szCs w:val="21"/>
                <w:lang w:bidi="hi-IN"/>
              </w:rPr>
            </w:pPr>
            <w:r>
              <w:rPr>
                <w:rFonts w:hint="eastAsia" w:ascii="宋体" w:hAnsi="宋体" w:cs="宋体"/>
                <w:color w:val="000000"/>
                <w:kern w:val="0"/>
                <w:szCs w:val="21"/>
                <w:lang w:bidi="hi-IN"/>
              </w:rPr>
              <w:t>③用割得的铜管，作必要的处理，选择并夹好，用扩口器制作喇叭口；</w:t>
            </w:r>
          </w:p>
        </w:tc>
        <w:tc>
          <w:tcPr>
            <w:tcW w:w="709" w:type="dxa"/>
            <w:tcBorders>
              <w:top w:val="single" w:color="auto" w:sz="4" w:space="0"/>
              <w:left w:val="nil"/>
              <w:bottom w:val="single" w:color="auto" w:sz="4" w:space="0"/>
              <w:right w:val="single" w:color="000000" w:sz="4" w:space="0"/>
            </w:tcBorders>
            <w:vAlign w:val="center"/>
          </w:tcPr>
          <w:p>
            <w:pPr>
              <w:jc w:val="center"/>
              <w:rPr>
                <w:rFonts w:ascii="宋体" w:hAnsi="宋体" w:cs="宋体"/>
                <w:color w:val="000000"/>
                <w:kern w:val="0"/>
                <w:szCs w:val="21"/>
                <w:lang w:bidi="hi-IN"/>
              </w:rPr>
            </w:pPr>
            <w:r>
              <w:rPr>
                <w:rFonts w:hint="eastAsia" w:ascii="宋体" w:hAnsi="宋体" w:cs="宋体"/>
                <w:color w:val="000000"/>
                <w:kern w:val="0"/>
                <w:szCs w:val="21"/>
                <w:lang w:bidi="hi-IN"/>
              </w:rPr>
              <w:t>40</w:t>
            </w:r>
          </w:p>
        </w:tc>
        <w:tc>
          <w:tcPr>
            <w:tcW w:w="1652" w:type="dxa"/>
            <w:vMerge w:val="continue"/>
            <w:tcBorders>
              <w:left w:val="nil"/>
              <w:right w:val="single" w:color="000000" w:sz="4" w:space="0"/>
            </w:tcBorders>
            <w:vAlign w:val="center"/>
          </w:tcPr>
          <w:p>
            <w:pPr>
              <w:widowControl/>
              <w:rPr>
                <w:rFonts w:ascii="宋体" w:hAnsi="宋体" w:cs="宋体"/>
                <w:color w:val="000000"/>
                <w:kern w:val="0"/>
                <w:szCs w:val="21"/>
                <w:lang w:bidi="hi-IN"/>
              </w:rPr>
            </w:pPr>
          </w:p>
        </w:tc>
        <w:tc>
          <w:tcPr>
            <w:tcW w:w="811" w:type="dxa"/>
            <w:tcBorders>
              <w:top w:val="single" w:color="auto" w:sz="4" w:space="0"/>
              <w:left w:val="nil"/>
              <w:bottom w:val="single" w:color="auto" w:sz="4" w:space="0"/>
              <w:right w:val="single" w:color="000000" w:sz="4" w:space="0"/>
            </w:tcBorders>
          </w:tcPr>
          <w:p>
            <w:pPr>
              <w:widowControl/>
              <w:rPr>
                <w:rFonts w:ascii="宋体" w:hAnsi="宋体" w:cs="宋体"/>
                <w:color w:val="000000"/>
                <w:kern w:val="0"/>
                <w:szCs w:val="21"/>
                <w:lang w:bidi="hi-IN"/>
              </w:rPr>
            </w:pPr>
          </w:p>
        </w:tc>
      </w:tr>
      <w:tr>
        <w:tblPrEx>
          <w:tblLayout w:type="fixed"/>
          <w:tblCellMar>
            <w:top w:w="0" w:type="dxa"/>
            <w:left w:w="108" w:type="dxa"/>
            <w:bottom w:w="0" w:type="dxa"/>
            <w:right w:w="108" w:type="dxa"/>
          </w:tblCellMar>
        </w:tblPrEx>
        <w:trPr>
          <w:trHeight w:val="615" w:hRule="atLeast"/>
        </w:trPr>
        <w:tc>
          <w:tcPr>
            <w:tcW w:w="817" w:type="dxa"/>
            <w:vMerge w:val="continue"/>
            <w:tcBorders>
              <w:top w:val="nil"/>
              <w:left w:val="single" w:color="000000" w:sz="4" w:space="0"/>
              <w:bottom w:val="single" w:color="000000" w:sz="4" w:space="0"/>
              <w:right w:val="single" w:color="000000" w:sz="4" w:space="0"/>
            </w:tcBorders>
            <w:vAlign w:val="center"/>
          </w:tcPr>
          <w:p>
            <w:pPr>
              <w:widowControl/>
              <w:rPr>
                <w:rFonts w:ascii="宋体" w:hAnsi="宋体" w:cs="宋体"/>
                <w:color w:val="000000"/>
                <w:kern w:val="0"/>
                <w:szCs w:val="21"/>
                <w:lang w:bidi="hi-IN"/>
              </w:rPr>
            </w:pPr>
          </w:p>
        </w:tc>
        <w:tc>
          <w:tcPr>
            <w:tcW w:w="851" w:type="dxa"/>
            <w:vMerge w:val="continue"/>
            <w:tcBorders>
              <w:left w:val="nil"/>
              <w:right w:val="single" w:color="000000" w:sz="4" w:space="0"/>
            </w:tcBorders>
            <w:vAlign w:val="center"/>
          </w:tcPr>
          <w:p>
            <w:pPr>
              <w:widowControl/>
              <w:rPr>
                <w:rFonts w:ascii="宋体" w:hAnsi="宋体" w:cs="宋体"/>
                <w:color w:val="000000"/>
                <w:kern w:val="0"/>
                <w:szCs w:val="21"/>
                <w:lang w:bidi="hi-IN"/>
              </w:rPr>
            </w:pPr>
          </w:p>
        </w:tc>
        <w:tc>
          <w:tcPr>
            <w:tcW w:w="3685" w:type="dxa"/>
            <w:tcBorders>
              <w:top w:val="single" w:color="auto" w:sz="4" w:space="0"/>
              <w:left w:val="nil"/>
              <w:bottom w:val="single" w:color="auto" w:sz="4" w:space="0"/>
              <w:right w:val="single" w:color="000000" w:sz="4" w:space="0"/>
            </w:tcBorders>
            <w:vAlign w:val="center"/>
          </w:tcPr>
          <w:p>
            <w:pPr>
              <w:rPr>
                <w:rFonts w:ascii="宋体" w:hAnsi="宋体" w:cs="宋体"/>
                <w:color w:val="000000"/>
                <w:kern w:val="0"/>
                <w:szCs w:val="21"/>
                <w:lang w:bidi="hi-IN"/>
              </w:rPr>
            </w:pPr>
            <w:r>
              <w:rPr>
                <w:rFonts w:hint="eastAsia" w:ascii="宋体" w:hAnsi="宋体" w:cs="宋体"/>
                <w:color w:val="000000"/>
                <w:kern w:val="0"/>
                <w:szCs w:val="21"/>
                <w:lang w:bidi="hi-IN"/>
              </w:rPr>
              <w:t>④用割刀割Φ6铜管5cm，用夹具夹好铜管，用直口器制作杯形口；</w:t>
            </w:r>
          </w:p>
        </w:tc>
        <w:tc>
          <w:tcPr>
            <w:tcW w:w="709" w:type="dxa"/>
            <w:tcBorders>
              <w:top w:val="single" w:color="auto" w:sz="4" w:space="0"/>
              <w:left w:val="nil"/>
              <w:bottom w:val="single" w:color="auto" w:sz="4" w:space="0"/>
              <w:right w:val="single" w:color="000000" w:sz="4" w:space="0"/>
            </w:tcBorders>
            <w:vAlign w:val="center"/>
          </w:tcPr>
          <w:p>
            <w:pPr>
              <w:jc w:val="center"/>
              <w:rPr>
                <w:rFonts w:ascii="宋体" w:hAnsi="宋体" w:cs="宋体"/>
                <w:color w:val="000000"/>
                <w:kern w:val="0"/>
                <w:szCs w:val="21"/>
                <w:lang w:bidi="hi-IN"/>
              </w:rPr>
            </w:pPr>
            <w:r>
              <w:rPr>
                <w:rFonts w:hint="eastAsia" w:ascii="宋体" w:hAnsi="宋体" w:cs="宋体"/>
                <w:color w:val="000000"/>
                <w:kern w:val="0"/>
                <w:szCs w:val="21"/>
                <w:lang w:bidi="hi-IN"/>
              </w:rPr>
              <w:t>20</w:t>
            </w:r>
          </w:p>
        </w:tc>
        <w:tc>
          <w:tcPr>
            <w:tcW w:w="1652" w:type="dxa"/>
            <w:vMerge w:val="continue"/>
            <w:tcBorders>
              <w:left w:val="nil"/>
              <w:right w:val="single" w:color="000000" w:sz="4" w:space="0"/>
            </w:tcBorders>
            <w:vAlign w:val="center"/>
          </w:tcPr>
          <w:p>
            <w:pPr>
              <w:widowControl/>
              <w:rPr>
                <w:rFonts w:ascii="宋体" w:hAnsi="宋体" w:cs="宋体"/>
                <w:color w:val="000000"/>
                <w:kern w:val="0"/>
                <w:szCs w:val="21"/>
                <w:lang w:bidi="hi-IN"/>
              </w:rPr>
            </w:pPr>
          </w:p>
        </w:tc>
        <w:tc>
          <w:tcPr>
            <w:tcW w:w="811" w:type="dxa"/>
            <w:tcBorders>
              <w:top w:val="single" w:color="auto" w:sz="4" w:space="0"/>
              <w:left w:val="nil"/>
              <w:bottom w:val="single" w:color="auto" w:sz="4" w:space="0"/>
              <w:right w:val="single" w:color="000000" w:sz="4" w:space="0"/>
            </w:tcBorders>
          </w:tcPr>
          <w:p>
            <w:pPr>
              <w:widowControl/>
              <w:rPr>
                <w:rFonts w:ascii="宋体" w:hAnsi="宋体" w:cs="宋体"/>
                <w:color w:val="000000"/>
                <w:kern w:val="0"/>
                <w:szCs w:val="21"/>
                <w:lang w:bidi="hi-IN"/>
              </w:rPr>
            </w:pPr>
          </w:p>
        </w:tc>
      </w:tr>
      <w:tr>
        <w:tblPrEx>
          <w:tblLayout w:type="fixed"/>
          <w:tblCellMar>
            <w:top w:w="0" w:type="dxa"/>
            <w:left w:w="108" w:type="dxa"/>
            <w:bottom w:w="0" w:type="dxa"/>
            <w:right w:w="108" w:type="dxa"/>
          </w:tblCellMar>
        </w:tblPrEx>
        <w:trPr>
          <w:trHeight w:val="900" w:hRule="atLeast"/>
        </w:trPr>
        <w:tc>
          <w:tcPr>
            <w:tcW w:w="817" w:type="dxa"/>
            <w:vMerge w:val="continue"/>
            <w:tcBorders>
              <w:top w:val="nil"/>
              <w:left w:val="single" w:color="000000" w:sz="4" w:space="0"/>
              <w:bottom w:val="single" w:color="000000" w:sz="4" w:space="0"/>
              <w:right w:val="single" w:color="000000" w:sz="4" w:space="0"/>
            </w:tcBorders>
            <w:vAlign w:val="center"/>
          </w:tcPr>
          <w:p>
            <w:pPr>
              <w:widowControl/>
              <w:rPr>
                <w:rFonts w:ascii="宋体" w:hAnsi="宋体" w:cs="宋体"/>
                <w:color w:val="000000"/>
                <w:kern w:val="0"/>
                <w:szCs w:val="21"/>
                <w:lang w:bidi="hi-IN"/>
              </w:rPr>
            </w:pPr>
          </w:p>
        </w:tc>
        <w:tc>
          <w:tcPr>
            <w:tcW w:w="851" w:type="dxa"/>
            <w:vMerge w:val="continue"/>
            <w:tcBorders>
              <w:left w:val="nil"/>
              <w:right w:val="single" w:color="000000" w:sz="4" w:space="0"/>
            </w:tcBorders>
            <w:vAlign w:val="center"/>
          </w:tcPr>
          <w:p>
            <w:pPr>
              <w:widowControl/>
              <w:rPr>
                <w:rFonts w:ascii="宋体" w:hAnsi="宋体" w:cs="宋体"/>
                <w:color w:val="000000"/>
                <w:kern w:val="0"/>
                <w:szCs w:val="21"/>
                <w:lang w:bidi="hi-IN"/>
              </w:rPr>
            </w:pPr>
          </w:p>
        </w:tc>
        <w:tc>
          <w:tcPr>
            <w:tcW w:w="3685" w:type="dxa"/>
            <w:tcBorders>
              <w:top w:val="single" w:color="auto" w:sz="4" w:space="0"/>
              <w:left w:val="nil"/>
              <w:bottom w:val="single" w:color="auto" w:sz="4" w:space="0"/>
              <w:right w:val="single" w:color="000000" w:sz="4" w:space="0"/>
            </w:tcBorders>
            <w:vAlign w:val="center"/>
          </w:tcPr>
          <w:p>
            <w:pPr>
              <w:rPr>
                <w:rFonts w:ascii="宋体" w:hAnsi="宋体" w:cs="宋体"/>
                <w:color w:val="000000"/>
                <w:kern w:val="0"/>
                <w:szCs w:val="21"/>
                <w:lang w:bidi="hi-IN"/>
              </w:rPr>
            </w:pPr>
            <w:r>
              <w:rPr>
                <w:rFonts w:hint="eastAsia" w:ascii="宋体" w:hAnsi="宋体" w:cs="宋体"/>
                <w:color w:val="000000"/>
                <w:kern w:val="0"/>
                <w:szCs w:val="21"/>
                <w:lang w:bidi="hi-IN"/>
              </w:rPr>
              <w:t>⑤选择不同的铜管，用弯管器弯管，角度45°，90°，180°，270°等不同角度；</w:t>
            </w:r>
          </w:p>
        </w:tc>
        <w:tc>
          <w:tcPr>
            <w:tcW w:w="709" w:type="dxa"/>
            <w:tcBorders>
              <w:top w:val="single" w:color="auto" w:sz="4" w:space="0"/>
              <w:left w:val="nil"/>
              <w:bottom w:val="single" w:color="auto" w:sz="4" w:space="0"/>
              <w:right w:val="single" w:color="000000" w:sz="4" w:space="0"/>
            </w:tcBorders>
            <w:vAlign w:val="center"/>
          </w:tcPr>
          <w:p>
            <w:pPr>
              <w:jc w:val="center"/>
              <w:rPr>
                <w:rFonts w:ascii="宋体" w:hAnsi="宋体" w:cs="宋体"/>
                <w:color w:val="000000"/>
                <w:kern w:val="0"/>
                <w:szCs w:val="21"/>
                <w:lang w:bidi="hi-IN"/>
              </w:rPr>
            </w:pPr>
            <w:r>
              <w:rPr>
                <w:rFonts w:hint="eastAsia" w:ascii="宋体" w:hAnsi="宋体" w:cs="宋体"/>
                <w:color w:val="000000"/>
                <w:kern w:val="0"/>
                <w:szCs w:val="21"/>
                <w:lang w:bidi="hi-IN"/>
              </w:rPr>
              <w:t>10</w:t>
            </w:r>
          </w:p>
        </w:tc>
        <w:tc>
          <w:tcPr>
            <w:tcW w:w="1652" w:type="dxa"/>
            <w:vMerge w:val="continue"/>
            <w:tcBorders>
              <w:left w:val="nil"/>
              <w:right w:val="single" w:color="000000" w:sz="4" w:space="0"/>
            </w:tcBorders>
            <w:vAlign w:val="center"/>
          </w:tcPr>
          <w:p>
            <w:pPr>
              <w:widowControl/>
              <w:rPr>
                <w:rFonts w:ascii="宋体" w:hAnsi="宋体" w:cs="宋体"/>
                <w:color w:val="000000"/>
                <w:kern w:val="0"/>
                <w:szCs w:val="21"/>
                <w:lang w:bidi="hi-IN"/>
              </w:rPr>
            </w:pPr>
          </w:p>
        </w:tc>
        <w:tc>
          <w:tcPr>
            <w:tcW w:w="811" w:type="dxa"/>
            <w:tcBorders>
              <w:top w:val="single" w:color="auto" w:sz="4" w:space="0"/>
              <w:left w:val="nil"/>
              <w:right w:val="single" w:color="000000" w:sz="4" w:space="0"/>
            </w:tcBorders>
          </w:tcPr>
          <w:p>
            <w:pPr>
              <w:widowControl/>
              <w:rPr>
                <w:rFonts w:ascii="宋体" w:hAnsi="宋体" w:cs="宋体"/>
                <w:color w:val="000000"/>
                <w:kern w:val="0"/>
                <w:szCs w:val="21"/>
                <w:lang w:bidi="hi-IN"/>
              </w:rPr>
            </w:pPr>
          </w:p>
        </w:tc>
      </w:tr>
      <w:tr>
        <w:tblPrEx>
          <w:tblLayout w:type="fixed"/>
          <w:tblCellMar>
            <w:top w:w="0" w:type="dxa"/>
            <w:left w:w="108" w:type="dxa"/>
            <w:bottom w:w="0" w:type="dxa"/>
            <w:right w:w="108" w:type="dxa"/>
          </w:tblCellMar>
        </w:tblPrEx>
        <w:tc>
          <w:tcPr>
            <w:tcW w:w="81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Cs w:val="21"/>
                <w:lang w:bidi="hi-IN"/>
              </w:rPr>
            </w:pPr>
          </w:p>
        </w:tc>
        <w:tc>
          <w:tcPr>
            <w:tcW w:w="851" w:type="dxa"/>
            <w:tcBorders>
              <w:top w:val="single" w:color="000000" w:sz="4" w:space="0"/>
              <w:left w:val="nil"/>
              <w:bottom w:val="single" w:color="000000" w:sz="4" w:space="0"/>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2.结果及处理</w:t>
            </w:r>
          </w:p>
        </w:tc>
        <w:tc>
          <w:tcPr>
            <w:tcW w:w="3685" w:type="dxa"/>
            <w:tcBorders>
              <w:top w:val="single" w:color="000000" w:sz="4" w:space="0"/>
              <w:left w:val="nil"/>
              <w:bottom w:val="single" w:color="000000" w:sz="4" w:space="0"/>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要求考生顺利完成管道加工制作过程并将制作的标本展示给监考老师检查。</w:t>
            </w:r>
          </w:p>
        </w:tc>
        <w:tc>
          <w:tcPr>
            <w:tcW w:w="709"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Cs w:val="21"/>
                <w:lang w:bidi="hi-IN"/>
              </w:rPr>
            </w:pPr>
            <w:r>
              <w:rPr>
                <w:rFonts w:hint="eastAsia" w:ascii="宋体" w:hAnsi="宋体" w:cs="宋体"/>
                <w:color w:val="000000"/>
                <w:kern w:val="0"/>
                <w:szCs w:val="21"/>
                <w:lang w:bidi="hi-IN"/>
              </w:rPr>
              <w:t>10</w:t>
            </w:r>
          </w:p>
        </w:tc>
        <w:tc>
          <w:tcPr>
            <w:tcW w:w="1652" w:type="dxa"/>
            <w:tcBorders>
              <w:top w:val="single" w:color="000000" w:sz="4" w:space="0"/>
              <w:left w:val="nil"/>
              <w:bottom w:val="single" w:color="000000" w:sz="4" w:space="0"/>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根据考生加工制作不完善的地方酌情给分。</w:t>
            </w:r>
          </w:p>
        </w:tc>
        <w:tc>
          <w:tcPr>
            <w:tcW w:w="811" w:type="dxa"/>
            <w:tcBorders>
              <w:top w:val="single" w:color="000000" w:sz="4" w:space="0"/>
              <w:left w:val="nil"/>
              <w:bottom w:val="single" w:color="000000" w:sz="4" w:space="0"/>
              <w:right w:val="single" w:color="000000" w:sz="4" w:space="0"/>
            </w:tcBorders>
          </w:tcPr>
          <w:p>
            <w:pPr>
              <w:widowControl/>
              <w:rPr>
                <w:rFonts w:ascii="宋体" w:hAnsi="宋体" w:cs="宋体"/>
                <w:color w:val="000000"/>
                <w:kern w:val="0"/>
                <w:szCs w:val="21"/>
                <w:lang w:bidi="hi-IN"/>
              </w:rPr>
            </w:pPr>
          </w:p>
        </w:tc>
      </w:tr>
      <w:tr>
        <w:tblPrEx>
          <w:tblLayout w:type="fixed"/>
          <w:tblCellMar>
            <w:top w:w="0" w:type="dxa"/>
            <w:left w:w="108" w:type="dxa"/>
            <w:bottom w:w="0" w:type="dxa"/>
            <w:right w:w="108" w:type="dxa"/>
          </w:tblCellMar>
        </w:tblPrEx>
        <w:trPr>
          <w:trHeight w:val="745" w:hRule="atLeast"/>
        </w:trPr>
        <w:tc>
          <w:tcPr>
            <w:tcW w:w="81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Cs w:val="21"/>
                <w:lang w:bidi="hi-IN"/>
              </w:rPr>
            </w:pPr>
          </w:p>
        </w:tc>
        <w:tc>
          <w:tcPr>
            <w:tcW w:w="851" w:type="dxa"/>
            <w:tcBorders>
              <w:top w:val="single" w:color="000000" w:sz="4" w:space="0"/>
              <w:left w:val="nil"/>
              <w:bottom w:val="single" w:color="000000" w:sz="4" w:space="0"/>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3.操作的规范性</w:t>
            </w:r>
          </w:p>
        </w:tc>
        <w:tc>
          <w:tcPr>
            <w:tcW w:w="3685" w:type="dxa"/>
            <w:tcBorders>
              <w:top w:val="single" w:color="000000" w:sz="4" w:space="0"/>
              <w:left w:val="nil"/>
              <w:bottom w:val="single" w:color="000000" w:sz="4" w:space="0"/>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要求考生规范操作。</w:t>
            </w:r>
          </w:p>
        </w:tc>
        <w:tc>
          <w:tcPr>
            <w:tcW w:w="709"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Cs w:val="21"/>
                <w:lang w:bidi="hi-IN"/>
              </w:rPr>
            </w:pPr>
            <w:r>
              <w:rPr>
                <w:rFonts w:hint="eastAsia" w:ascii="宋体" w:hAnsi="宋体" w:cs="宋体"/>
                <w:color w:val="000000"/>
                <w:kern w:val="0"/>
                <w:szCs w:val="21"/>
                <w:lang w:bidi="hi-IN"/>
              </w:rPr>
              <w:t>10</w:t>
            </w:r>
          </w:p>
        </w:tc>
        <w:tc>
          <w:tcPr>
            <w:tcW w:w="1652" w:type="dxa"/>
            <w:tcBorders>
              <w:top w:val="single" w:color="000000" w:sz="4" w:space="0"/>
              <w:left w:val="nil"/>
              <w:bottom w:val="single" w:color="000000" w:sz="4" w:space="0"/>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考生操作不规范酌情给分。</w:t>
            </w:r>
          </w:p>
        </w:tc>
        <w:tc>
          <w:tcPr>
            <w:tcW w:w="811" w:type="dxa"/>
            <w:tcBorders>
              <w:top w:val="single" w:color="000000" w:sz="4" w:space="0"/>
              <w:left w:val="nil"/>
              <w:bottom w:val="single" w:color="000000" w:sz="4" w:space="0"/>
              <w:right w:val="single" w:color="000000" w:sz="4" w:space="0"/>
            </w:tcBorders>
          </w:tcPr>
          <w:p>
            <w:pPr>
              <w:widowControl/>
              <w:rPr>
                <w:rFonts w:ascii="宋体" w:hAnsi="宋体" w:cs="宋体"/>
                <w:color w:val="000000"/>
                <w:kern w:val="0"/>
                <w:szCs w:val="21"/>
                <w:lang w:bidi="hi-IN"/>
              </w:rPr>
            </w:pPr>
          </w:p>
        </w:tc>
      </w:tr>
      <w:tr>
        <w:tblPrEx>
          <w:tblLayout w:type="fixed"/>
          <w:tblCellMar>
            <w:top w:w="0" w:type="dxa"/>
            <w:left w:w="108" w:type="dxa"/>
            <w:bottom w:w="0" w:type="dxa"/>
            <w:right w:w="108" w:type="dxa"/>
          </w:tblCellMar>
        </w:tblPrEx>
        <w:tc>
          <w:tcPr>
            <w:tcW w:w="81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Cs w:val="21"/>
                <w:lang w:bidi="hi-IN"/>
              </w:rPr>
            </w:pPr>
          </w:p>
        </w:tc>
        <w:tc>
          <w:tcPr>
            <w:tcW w:w="851" w:type="dxa"/>
            <w:tcBorders>
              <w:top w:val="single" w:color="000000" w:sz="4" w:space="0"/>
              <w:left w:val="nil"/>
              <w:bottom w:val="single" w:color="000000" w:sz="4" w:space="0"/>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4.技能操作的熟练程度</w:t>
            </w:r>
          </w:p>
        </w:tc>
        <w:tc>
          <w:tcPr>
            <w:tcW w:w="3685" w:type="dxa"/>
            <w:tcBorders>
              <w:top w:val="single" w:color="000000" w:sz="4" w:space="0"/>
              <w:left w:val="nil"/>
              <w:bottom w:val="single" w:color="000000" w:sz="4" w:space="0"/>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要求考生熟练操作。</w:t>
            </w:r>
          </w:p>
        </w:tc>
        <w:tc>
          <w:tcPr>
            <w:tcW w:w="709"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Cs w:val="21"/>
                <w:lang w:bidi="hi-IN"/>
              </w:rPr>
            </w:pPr>
            <w:r>
              <w:rPr>
                <w:rFonts w:hint="eastAsia" w:ascii="宋体" w:hAnsi="宋体" w:cs="宋体"/>
                <w:color w:val="000000"/>
                <w:kern w:val="0"/>
                <w:szCs w:val="21"/>
                <w:lang w:bidi="hi-IN"/>
              </w:rPr>
              <w:t>10</w:t>
            </w:r>
          </w:p>
        </w:tc>
        <w:tc>
          <w:tcPr>
            <w:tcW w:w="1652" w:type="dxa"/>
            <w:tcBorders>
              <w:top w:val="single" w:color="000000" w:sz="4" w:space="0"/>
              <w:left w:val="nil"/>
              <w:bottom w:val="single" w:color="000000" w:sz="4" w:space="0"/>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考生操作不熟练酌情给分。</w:t>
            </w:r>
          </w:p>
        </w:tc>
        <w:tc>
          <w:tcPr>
            <w:tcW w:w="811" w:type="dxa"/>
            <w:tcBorders>
              <w:top w:val="single" w:color="000000" w:sz="4" w:space="0"/>
              <w:left w:val="nil"/>
              <w:bottom w:val="single" w:color="000000" w:sz="4" w:space="0"/>
              <w:right w:val="single" w:color="000000" w:sz="4" w:space="0"/>
            </w:tcBorders>
          </w:tcPr>
          <w:p>
            <w:pPr>
              <w:widowControl/>
              <w:rPr>
                <w:rFonts w:ascii="宋体" w:hAnsi="宋体" w:cs="宋体"/>
                <w:color w:val="000000"/>
                <w:kern w:val="0"/>
                <w:szCs w:val="21"/>
                <w:lang w:bidi="hi-IN"/>
              </w:rPr>
            </w:pPr>
          </w:p>
        </w:tc>
      </w:tr>
      <w:tr>
        <w:tblPrEx>
          <w:tblLayout w:type="fixed"/>
          <w:tblCellMar>
            <w:top w:w="0" w:type="dxa"/>
            <w:left w:w="108" w:type="dxa"/>
            <w:bottom w:w="0" w:type="dxa"/>
            <w:right w:w="108" w:type="dxa"/>
          </w:tblCellMar>
        </w:tblPrEx>
        <w:tc>
          <w:tcPr>
            <w:tcW w:w="81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Cs w:val="21"/>
                <w:lang w:bidi="hi-IN"/>
              </w:rPr>
            </w:pPr>
          </w:p>
        </w:tc>
        <w:tc>
          <w:tcPr>
            <w:tcW w:w="851" w:type="dxa"/>
            <w:tcBorders>
              <w:top w:val="single" w:color="000000" w:sz="4" w:space="0"/>
              <w:left w:val="nil"/>
              <w:bottom w:val="single" w:color="000000" w:sz="4" w:space="0"/>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5.安全文明操作</w:t>
            </w:r>
          </w:p>
        </w:tc>
        <w:tc>
          <w:tcPr>
            <w:tcW w:w="3685" w:type="dxa"/>
            <w:tcBorders>
              <w:top w:val="single" w:color="000000" w:sz="4" w:space="0"/>
              <w:left w:val="nil"/>
              <w:bottom w:val="single" w:color="000000" w:sz="4" w:space="0"/>
              <w:right w:val="single" w:color="auto"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要求考生安全文明操作，注重考场卫生。</w:t>
            </w:r>
          </w:p>
        </w:tc>
        <w:tc>
          <w:tcPr>
            <w:tcW w:w="709" w:type="dxa"/>
            <w:tcBorders>
              <w:top w:val="single" w:color="000000" w:sz="4" w:space="0"/>
              <w:left w:val="single" w:color="auto" w:sz="4" w:space="0"/>
              <w:bottom w:val="single" w:color="000000" w:sz="4" w:space="0"/>
              <w:right w:val="single" w:color="auto" w:sz="4" w:space="0"/>
            </w:tcBorders>
            <w:vAlign w:val="center"/>
          </w:tcPr>
          <w:p>
            <w:pPr>
              <w:widowControl/>
              <w:jc w:val="center"/>
              <w:rPr>
                <w:rFonts w:ascii="宋体" w:hAnsi="宋体" w:cs="宋体"/>
                <w:color w:val="000000"/>
                <w:kern w:val="0"/>
                <w:szCs w:val="21"/>
                <w:lang w:bidi="hi-IN"/>
              </w:rPr>
            </w:pPr>
            <w:r>
              <w:rPr>
                <w:rFonts w:hint="eastAsia" w:ascii="宋体" w:hAnsi="宋体" w:cs="宋体"/>
                <w:color w:val="000000"/>
                <w:kern w:val="0"/>
                <w:szCs w:val="21"/>
                <w:lang w:bidi="hi-IN"/>
              </w:rPr>
              <w:t>10</w:t>
            </w:r>
          </w:p>
        </w:tc>
        <w:tc>
          <w:tcPr>
            <w:tcW w:w="1652" w:type="dxa"/>
            <w:tcBorders>
              <w:top w:val="single" w:color="000000" w:sz="4" w:space="0"/>
              <w:left w:val="single" w:color="auto" w:sz="4" w:space="0"/>
              <w:bottom w:val="single" w:color="000000" w:sz="4" w:space="0"/>
              <w:right w:val="single" w:color="000000" w:sz="4" w:space="0"/>
            </w:tcBorders>
            <w:vAlign w:val="center"/>
          </w:tcPr>
          <w:p>
            <w:pPr>
              <w:widowControl/>
              <w:rPr>
                <w:rFonts w:ascii="宋体" w:hAnsi="宋体" w:cs="宋体"/>
                <w:color w:val="000000"/>
                <w:kern w:val="0"/>
                <w:szCs w:val="21"/>
                <w:lang w:bidi="hi-IN"/>
              </w:rPr>
            </w:pPr>
            <w:r>
              <w:rPr>
                <w:rFonts w:hint="eastAsia" w:ascii="宋体" w:hAnsi="宋体" w:cs="宋体"/>
                <w:color w:val="000000"/>
                <w:kern w:val="0"/>
                <w:szCs w:val="21"/>
                <w:lang w:bidi="hi-IN"/>
              </w:rPr>
              <w:t>考生不注意安全和考场卫生，酌情给分。</w:t>
            </w:r>
          </w:p>
        </w:tc>
        <w:tc>
          <w:tcPr>
            <w:tcW w:w="811" w:type="dxa"/>
            <w:tcBorders>
              <w:top w:val="single" w:color="000000" w:sz="4" w:space="0"/>
              <w:left w:val="nil"/>
              <w:bottom w:val="single" w:color="000000" w:sz="4" w:space="0"/>
              <w:right w:val="single" w:color="000000" w:sz="4" w:space="0"/>
            </w:tcBorders>
          </w:tcPr>
          <w:p>
            <w:pPr>
              <w:widowControl/>
              <w:rPr>
                <w:rFonts w:ascii="宋体" w:hAnsi="宋体" w:cs="宋体"/>
                <w:color w:val="000000"/>
                <w:kern w:val="0"/>
                <w:szCs w:val="21"/>
                <w:lang w:bidi="hi-IN"/>
              </w:rPr>
            </w:pPr>
          </w:p>
        </w:tc>
      </w:tr>
      <w:tr>
        <w:tblPrEx>
          <w:tblLayout w:type="fixed"/>
          <w:tblCellMar>
            <w:top w:w="0" w:type="dxa"/>
            <w:left w:w="108" w:type="dxa"/>
            <w:bottom w:w="0" w:type="dxa"/>
            <w:right w:w="108" w:type="dxa"/>
          </w:tblCellMar>
        </w:tblPrEx>
        <w:trPr>
          <w:trHeight w:val="565" w:hRule="atLeast"/>
        </w:trPr>
        <w:tc>
          <w:tcPr>
            <w:tcW w:w="5353" w:type="dxa"/>
            <w:gridSpan w:val="3"/>
            <w:tcBorders>
              <w:top w:val="single" w:color="000000" w:sz="4" w:space="0"/>
              <w:left w:val="single" w:color="000000" w:sz="4" w:space="0"/>
              <w:bottom w:val="single" w:color="000000" w:sz="4" w:space="0"/>
              <w:right w:val="single" w:color="auto" w:sz="4" w:space="0"/>
            </w:tcBorders>
            <w:vAlign w:val="center"/>
          </w:tcPr>
          <w:p>
            <w:pPr>
              <w:widowControl/>
              <w:jc w:val="center"/>
              <w:rPr>
                <w:rFonts w:ascii="宋体" w:hAnsi="宋体" w:cs="宋体"/>
                <w:color w:val="000000"/>
                <w:kern w:val="0"/>
                <w:szCs w:val="21"/>
                <w:lang w:bidi="hi-IN"/>
              </w:rPr>
            </w:pPr>
            <w:r>
              <w:rPr>
                <w:rFonts w:hint="eastAsia" w:ascii="宋体" w:hAnsi="宋体" w:cs="宋体"/>
                <w:color w:val="000000"/>
                <w:kern w:val="0"/>
                <w:szCs w:val="21"/>
                <w:lang w:bidi="hi-IN"/>
              </w:rPr>
              <w:t>合计</w:t>
            </w:r>
          </w:p>
        </w:tc>
        <w:tc>
          <w:tcPr>
            <w:tcW w:w="709" w:type="dxa"/>
            <w:tcBorders>
              <w:top w:val="single" w:color="000000" w:sz="4" w:space="0"/>
              <w:left w:val="single" w:color="auto" w:sz="4" w:space="0"/>
              <w:bottom w:val="single" w:color="000000" w:sz="4" w:space="0"/>
              <w:right w:val="single" w:color="auto" w:sz="4" w:space="0"/>
            </w:tcBorders>
            <w:vAlign w:val="center"/>
          </w:tcPr>
          <w:p>
            <w:pPr>
              <w:widowControl/>
              <w:jc w:val="center"/>
              <w:rPr>
                <w:rFonts w:ascii="宋体" w:hAnsi="宋体" w:cs="宋体"/>
                <w:color w:val="000000"/>
                <w:kern w:val="0"/>
                <w:szCs w:val="21"/>
                <w:lang w:bidi="hi-IN"/>
              </w:rPr>
            </w:pPr>
            <w:r>
              <w:rPr>
                <w:rFonts w:hint="eastAsia" w:ascii="宋体" w:hAnsi="宋体" w:cs="宋体"/>
                <w:color w:val="000000"/>
                <w:kern w:val="0"/>
                <w:szCs w:val="21"/>
                <w:lang w:bidi="hi-IN"/>
              </w:rPr>
              <w:t>140</w:t>
            </w:r>
          </w:p>
        </w:tc>
        <w:tc>
          <w:tcPr>
            <w:tcW w:w="2463" w:type="dxa"/>
            <w:gridSpan w:val="2"/>
            <w:tcBorders>
              <w:top w:val="single" w:color="000000" w:sz="4" w:space="0"/>
              <w:left w:val="single" w:color="auto" w:sz="4" w:space="0"/>
              <w:bottom w:val="single" w:color="000000" w:sz="4" w:space="0"/>
              <w:right w:val="single" w:color="000000" w:sz="4" w:space="0"/>
            </w:tcBorders>
            <w:vAlign w:val="center"/>
          </w:tcPr>
          <w:p>
            <w:pPr>
              <w:widowControl/>
              <w:rPr>
                <w:rFonts w:ascii="宋体" w:hAnsi="宋体" w:cs="宋体"/>
                <w:color w:val="000000"/>
                <w:kern w:val="0"/>
                <w:szCs w:val="21"/>
                <w:lang w:bidi="hi-IN"/>
              </w:rPr>
            </w:pPr>
          </w:p>
        </w:tc>
      </w:tr>
    </w:tbl>
    <w:p>
      <w:pPr>
        <w:pStyle w:val="32"/>
        <w:ind w:firstLine="4060" w:firstLineChars="1450"/>
        <w:rPr>
          <w:rFonts w:ascii="宋体" w:hAnsi="宋体" w:cs="宋体"/>
          <w:color w:val="000000"/>
          <w:kern w:val="2"/>
          <w:sz w:val="28"/>
          <w:szCs w:val="28"/>
          <w:u w:val="single"/>
        </w:rPr>
      </w:pPr>
      <w:r>
        <w:rPr>
          <w:rFonts w:hint="eastAsia" w:ascii="宋体" w:hAnsi="宋体" w:cs="宋体"/>
          <w:color w:val="000000"/>
          <w:kern w:val="2"/>
          <w:sz w:val="28"/>
          <w:szCs w:val="28"/>
        </w:rPr>
        <w:t>监考老师签名：</w:t>
      </w:r>
      <w:r>
        <w:rPr>
          <w:rFonts w:hint="eastAsia" w:ascii="宋体" w:hAnsi="宋体" w:cs="宋体"/>
          <w:color w:val="000000"/>
          <w:kern w:val="2"/>
          <w:sz w:val="28"/>
          <w:szCs w:val="28"/>
          <w:u w:val="single"/>
        </w:rPr>
        <w:t xml:space="preserve">                </w:t>
      </w:r>
    </w:p>
    <w:p>
      <w:pPr>
        <w:rPr>
          <w:rFonts w:ascii="宋体" w:hAnsi="宋体" w:cs="宋体"/>
          <w:color w:val="000000"/>
          <w:sz w:val="28"/>
          <w:szCs w:val="28"/>
        </w:rPr>
      </w:pPr>
      <w:r>
        <w:rPr>
          <w:rFonts w:hint="eastAsia" w:ascii="宋体" w:hAnsi="宋体" w:cs="宋体"/>
          <w:color w:val="000000"/>
        </w:rPr>
        <w:t xml:space="preserve">                                            </w:t>
      </w:r>
      <w:r>
        <w:rPr>
          <w:rFonts w:hint="eastAsia" w:ascii="宋体" w:hAnsi="宋体" w:cs="宋体"/>
          <w:color w:val="000000"/>
          <w:sz w:val="28"/>
          <w:szCs w:val="28"/>
        </w:rPr>
        <w:t xml:space="preserve">     年       月       日</w:t>
      </w:r>
    </w:p>
    <w:p>
      <w:pPr>
        <w:adjustRightInd w:val="0"/>
        <w:snapToGrid w:val="0"/>
        <w:spacing w:line="520" w:lineRule="exact"/>
        <w:ind w:firstLine="482" w:firstLineChars="200"/>
        <w:rPr>
          <w:rFonts w:ascii="宋体" w:hAnsi="宋体"/>
          <w:b/>
          <w:sz w:val="24"/>
          <w:szCs w:val="24"/>
        </w:rPr>
      </w:pPr>
    </w:p>
    <w:p>
      <w:pPr>
        <w:adjustRightInd w:val="0"/>
        <w:snapToGrid w:val="0"/>
        <w:spacing w:line="520" w:lineRule="exact"/>
        <w:rPr>
          <w:rFonts w:ascii="宋体" w:hAnsi="宋体"/>
          <w:b/>
          <w:sz w:val="24"/>
          <w:szCs w:val="24"/>
        </w:rPr>
      </w:pPr>
      <w:r>
        <w:rPr>
          <w:rFonts w:hint="eastAsia" w:ascii="宋体" w:hAnsi="宋体"/>
          <w:b/>
          <w:sz w:val="24"/>
          <w:szCs w:val="24"/>
        </w:rPr>
        <w:t>附件6：技能考试仪器设备或工具</w:t>
      </w:r>
    </w:p>
    <w:tbl>
      <w:tblPr>
        <w:tblStyle w:val="17"/>
        <w:tblW w:w="74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711"/>
        <w:gridCol w:w="1498"/>
        <w:gridCol w:w="1042"/>
        <w:gridCol w:w="30"/>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序号</w:t>
            </w:r>
          </w:p>
        </w:tc>
        <w:tc>
          <w:tcPr>
            <w:tcW w:w="271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仪器设备或工具</w:t>
            </w:r>
          </w:p>
        </w:tc>
        <w:tc>
          <w:tcPr>
            <w:tcW w:w="1498"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型号规格</w:t>
            </w:r>
          </w:p>
        </w:tc>
        <w:tc>
          <w:tcPr>
            <w:tcW w:w="1042"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单位</w:t>
            </w:r>
          </w:p>
        </w:tc>
        <w:tc>
          <w:tcPr>
            <w:tcW w:w="1146" w:type="dxa"/>
            <w:gridSpan w:val="2"/>
          </w:tcPr>
          <w:p>
            <w:pPr>
              <w:spacing w:before="156" w:beforeLines="50" w:after="156" w:afterLines="50" w:line="520" w:lineRule="exact"/>
              <w:jc w:val="center"/>
              <w:rPr>
                <w:rFonts w:ascii="宋体" w:hAnsi="宋体"/>
                <w:sz w:val="24"/>
                <w:szCs w:val="24"/>
              </w:rPr>
            </w:pPr>
            <w:r>
              <w:rPr>
                <w:rFonts w:hint="eastAsia" w:ascii="宋体" w:hAnsi="宋体"/>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1</w:t>
            </w:r>
          </w:p>
        </w:tc>
        <w:tc>
          <w:tcPr>
            <w:tcW w:w="271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万用电表</w:t>
            </w:r>
          </w:p>
        </w:tc>
        <w:tc>
          <w:tcPr>
            <w:tcW w:w="1498"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指针式</w:t>
            </w:r>
          </w:p>
        </w:tc>
        <w:tc>
          <w:tcPr>
            <w:tcW w:w="1042"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块</w:t>
            </w:r>
          </w:p>
        </w:tc>
        <w:tc>
          <w:tcPr>
            <w:tcW w:w="1146" w:type="dxa"/>
            <w:gridSpan w:val="2"/>
          </w:tcPr>
          <w:p>
            <w:pPr>
              <w:spacing w:before="156" w:beforeLines="50" w:after="156" w:afterLines="50" w:line="520" w:lineRule="exact"/>
              <w:jc w:val="center"/>
              <w:rPr>
                <w:rFonts w:ascii="宋体" w:hAnsi="宋体"/>
                <w:sz w:val="24"/>
                <w:szCs w:val="24"/>
              </w:rPr>
            </w:pPr>
            <w:r>
              <w:rPr>
                <w:rFonts w:hint="eastAsia" w:ascii="宋体" w:hAnsi="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2</w:t>
            </w:r>
          </w:p>
        </w:tc>
        <w:tc>
          <w:tcPr>
            <w:tcW w:w="271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钳形表</w:t>
            </w:r>
          </w:p>
        </w:tc>
        <w:tc>
          <w:tcPr>
            <w:tcW w:w="1498"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电子式</w:t>
            </w:r>
          </w:p>
        </w:tc>
        <w:tc>
          <w:tcPr>
            <w:tcW w:w="1072" w:type="dxa"/>
            <w:gridSpan w:val="2"/>
          </w:tcPr>
          <w:p>
            <w:pPr>
              <w:spacing w:before="156" w:beforeLines="50" w:after="156" w:afterLines="50" w:line="520" w:lineRule="exact"/>
              <w:jc w:val="center"/>
              <w:rPr>
                <w:rFonts w:ascii="宋体" w:hAnsi="宋体"/>
                <w:sz w:val="24"/>
                <w:szCs w:val="24"/>
              </w:rPr>
            </w:pPr>
            <w:r>
              <w:rPr>
                <w:rFonts w:hint="eastAsia" w:ascii="宋体" w:hAnsi="宋体"/>
                <w:sz w:val="24"/>
                <w:szCs w:val="24"/>
              </w:rPr>
              <w:t>块</w:t>
            </w:r>
          </w:p>
        </w:tc>
        <w:tc>
          <w:tcPr>
            <w:tcW w:w="1116"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3</w:t>
            </w:r>
          </w:p>
        </w:tc>
        <w:tc>
          <w:tcPr>
            <w:tcW w:w="271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真空泵</w:t>
            </w:r>
          </w:p>
        </w:tc>
        <w:tc>
          <w:tcPr>
            <w:tcW w:w="1498"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1.4L</w:t>
            </w:r>
          </w:p>
        </w:tc>
        <w:tc>
          <w:tcPr>
            <w:tcW w:w="1072" w:type="dxa"/>
            <w:gridSpan w:val="2"/>
          </w:tcPr>
          <w:p>
            <w:pPr>
              <w:spacing w:before="156" w:beforeLines="50" w:after="156" w:afterLines="50" w:line="520" w:lineRule="exact"/>
              <w:jc w:val="center"/>
              <w:rPr>
                <w:rFonts w:ascii="宋体" w:hAnsi="宋体"/>
                <w:sz w:val="24"/>
                <w:szCs w:val="24"/>
              </w:rPr>
            </w:pPr>
            <w:r>
              <w:rPr>
                <w:rFonts w:hint="eastAsia" w:ascii="宋体" w:hAnsi="宋体"/>
                <w:sz w:val="24"/>
                <w:szCs w:val="24"/>
              </w:rPr>
              <w:t>台</w:t>
            </w:r>
          </w:p>
        </w:tc>
        <w:tc>
          <w:tcPr>
            <w:tcW w:w="1116"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10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4</w:t>
            </w:r>
          </w:p>
        </w:tc>
        <w:tc>
          <w:tcPr>
            <w:tcW w:w="271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压力表</w:t>
            </w:r>
          </w:p>
        </w:tc>
        <w:tc>
          <w:tcPr>
            <w:tcW w:w="1498"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Y40</w:t>
            </w:r>
          </w:p>
        </w:tc>
        <w:tc>
          <w:tcPr>
            <w:tcW w:w="1072" w:type="dxa"/>
            <w:gridSpan w:val="2"/>
          </w:tcPr>
          <w:p>
            <w:pPr>
              <w:spacing w:before="156" w:beforeLines="50" w:after="156" w:afterLines="50" w:line="520" w:lineRule="exact"/>
              <w:jc w:val="center"/>
              <w:rPr>
                <w:rFonts w:ascii="宋体" w:hAnsi="宋体"/>
                <w:sz w:val="24"/>
                <w:szCs w:val="24"/>
              </w:rPr>
            </w:pPr>
            <w:r>
              <w:rPr>
                <w:rFonts w:hint="eastAsia" w:ascii="宋体" w:hAnsi="宋体"/>
                <w:sz w:val="24"/>
                <w:szCs w:val="24"/>
              </w:rPr>
              <w:t>块</w:t>
            </w:r>
          </w:p>
        </w:tc>
        <w:tc>
          <w:tcPr>
            <w:tcW w:w="1116"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110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5</w:t>
            </w:r>
          </w:p>
        </w:tc>
        <w:tc>
          <w:tcPr>
            <w:tcW w:w="271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真空表</w:t>
            </w:r>
          </w:p>
        </w:tc>
        <w:tc>
          <w:tcPr>
            <w:tcW w:w="1498"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YTN-150b</w:t>
            </w:r>
          </w:p>
        </w:tc>
        <w:tc>
          <w:tcPr>
            <w:tcW w:w="1072" w:type="dxa"/>
            <w:gridSpan w:val="2"/>
          </w:tcPr>
          <w:p>
            <w:pPr>
              <w:spacing w:before="156" w:beforeLines="50" w:after="156" w:afterLines="50" w:line="520" w:lineRule="exact"/>
              <w:jc w:val="center"/>
              <w:rPr>
                <w:rFonts w:ascii="宋体" w:hAnsi="宋体"/>
                <w:sz w:val="24"/>
                <w:szCs w:val="24"/>
              </w:rPr>
            </w:pPr>
            <w:r>
              <w:rPr>
                <w:rFonts w:hint="eastAsia" w:ascii="宋体" w:hAnsi="宋体"/>
                <w:sz w:val="24"/>
                <w:szCs w:val="24"/>
              </w:rPr>
              <w:t>块</w:t>
            </w:r>
          </w:p>
        </w:tc>
        <w:tc>
          <w:tcPr>
            <w:tcW w:w="1116"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0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6</w:t>
            </w:r>
          </w:p>
        </w:tc>
        <w:tc>
          <w:tcPr>
            <w:tcW w:w="271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加液管</w:t>
            </w:r>
          </w:p>
        </w:tc>
        <w:tc>
          <w:tcPr>
            <w:tcW w:w="1498"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公英制</w:t>
            </w:r>
          </w:p>
        </w:tc>
        <w:tc>
          <w:tcPr>
            <w:tcW w:w="1072" w:type="dxa"/>
            <w:gridSpan w:val="2"/>
          </w:tcPr>
          <w:p>
            <w:pPr>
              <w:spacing w:before="156" w:beforeLines="50" w:after="156" w:afterLines="50" w:line="520" w:lineRule="exact"/>
              <w:jc w:val="center"/>
              <w:rPr>
                <w:rFonts w:ascii="宋体" w:hAnsi="宋体"/>
                <w:sz w:val="24"/>
                <w:szCs w:val="24"/>
              </w:rPr>
            </w:pPr>
            <w:r>
              <w:rPr>
                <w:rFonts w:hint="eastAsia" w:ascii="宋体" w:hAnsi="宋体"/>
                <w:sz w:val="24"/>
                <w:szCs w:val="24"/>
              </w:rPr>
              <w:t>根</w:t>
            </w:r>
          </w:p>
        </w:tc>
        <w:tc>
          <w:tcPr>
            <w:tcW w:w="1116"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110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7</w:t>
            </w:r>
          </w:p>
        </w:tc>
        <w:tc>
          <w:tcPr>
            <w:tcW w:w="271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胀管器</w:t>
            </w:r>
          </w:p>
        </w:tc>
        <w:tc>
          <w:tcPr>
            <w:tcW w:w="1498"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偏心</w:t>
            </w:r>
          </w:p>
        </w:tc>
        <w:tc>
          <w:tcPr>
            <w:tcW w:w="1072" w:type="dxa"/>
            <w:gridSpan w:val="2"/>
          </w:tcPr>
          <w:p>
            <w:pPr>
              <w:spacing w:before="156" w:beforeLines="50" w:after="156" w:afterLines="50" w:line="520" w:lineRule="exact"/>
              <w:jc w:val="center"/>
              <w:rPr>
                <w:rFonts w:ascii="宋体" w:hAnsi="宋体"/>
                <w:sz w:val="24"/>
                <w:szCs w:val="24"/>
              </w:rPr>
            </w:pPr>
            <w:r>
              <w:rPr>
                <w:rFonts w:hint="eastAsia" w:ascii="宋体" w:hAnsi="宋体"/>
                <w:sz w:val="24"/>
                <w:szCs w:val="24"/>
              </w:rPr>
              <w:t>套</w:t>
            </w:r>
          </w:p>
        </w:tc>
        <w:tc>
          <w:tcPr>
            <w:tcW w:w="1116"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jc w:val="center"/>
        </w:trPr>
        <w:tc>
          <w:tcPr>
            <w:tcW w:w="110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8</w:t>
            </w:r>
          </w:p>
        </w:tc>
        <w:tc>
          <w:tcPr>
            <w:tcW w:w="271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钎焊工具</w:t>
            </w:r>
          </w:p>
        </w:tc>
        <w:tc>
          <w:tcPr>
            <w:tcW w:w="1498"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便携式</w:t>
            </w:r>
          </w:p>
        </w:tc>
        <w:tc>
          <w:tcPr>
            <w:tcW w:w="1072" w:type="dxa"/>
            <w:gridSpan w:val="2"/>
          </w:tcPr>
          <w:p>
            <w:pPr>
              <w:spacing w:before="156" w:beforeLines="50" w:after="156" w:afterLines="50" w:line="520" w:lineRule="exact"/>
              <w:jc w:val="center"/>
              <w:rPr>
                <w:rFonts w:ascii="宋体" w:hAnsi="宋体"/>
                <w:sz w:val="24"/>
                <w:szCs w:val="24"/>
              </w:rPr>
            </w:pPr>
            <w:r>
              <w:rPr>
                <w:rFonts w:hint="eastAsia" w:ascii="宋体" w:hAnsi="宋体"/>
                <w:sz w:val="24"/>
                <w:szCs w:val="24"/>
              </w:rPr>
              <w:t>套</w:t>
            </w:r>
          </w:p>
        </w:tc>
        <w:tc>
          <w:tcPr>
            <w:tcW w:w="1116"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110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9</w:t>
            </w:r>
          </w:p>
        </w:tc>
        <w:tc>
          <w:tcPr>
            <w:tcW w:w="2711"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制冷剂罐</w:t>
            </w:r>
          </w:p>
        </w:tc>
        <w:tc>
          <w:tcPr>
            <w:tcW w:w="1498"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5kg</w:t>
            </w:r>
          </w:p>
        </w:tc>
        <w:tc>
          <w:tcPr>
            <w:tcW w:w="1072" w:type="dxa"/>
            <w:gridSpan w:val="2"/>
          </w:tcPr>
          <w:p>
            <w:pPr>
              <w:spacing w:before="156" w:beforeLines="50" w:after="156" w:afterLines="50" w:line="520" w:lineRule="exact"/>
              <w:jc w:val="center"/>
              <w:rPr>
                <w:rFonts w:ascii="宋体" w:hAnsi="宋体"/>
                <w:sz w:val="24"/>
                <w:szCs w:val="24"/>
              </w:rPr>
            </w:pPr>
            <w:r>
              <w:rPr>
                <w:rFonts w:hint="eastAsia" w:ascii="宋体" w:hAnsi="宋体"/>
                <w:sz w:val="24"/>
                <w:szCs w:val="24"/>
              </w:rPr>
              <w:t>个</w:t>
            </w:r>
          </w:p>
        </w:tc>
        <w:tc>
          <w:tcPr>
            <w:tcW w:w="1116" w:type="dxa"/>
          </w:tcPr>
          <w:p>
            <w:pPr>
              <w:spacing w:before="156" w:beforeLines="50" w:after="156" w:afterLines="50" w:line="520" w:lineRule="exact"/>
              <w:jc w:val="center"/>
              <w:rPr>
                <w:rFonts w:ascii="宋体" w:hAnsi="宋体"/>
                <w:sz w:val="24"/>
                <w:szCs w:val="24"/>
              </w:rPr>
            </w:pPr>
            <w:r>
              <w:rPr>
                <w:rFonts w:hint="eastAsia" w:ascii="宋体" w:hAnsi="宋体"/>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1101" w:type="dxa"/>
          </w:tcPr>
          <w:p>
            <w:pPr>
              <w:spacing w:before="156" w:beforeLines="50" w:after="156" w:afterLines="50" w:line="520" w:lineRule="exact"/>
              <w:jc w:val="center"/>
              <w:rPr>
                <w:rFonts w:hint="eastAsia" w:ascii="宋体" w:hAnsi="宋体" w:eastAsia="宋体"/>
                <w:sz w:val="24"/>
                <w:szCs w:val="24"/>
                <w:lang w:val="en-US" w:eastAsia="zh-CN"/>
              </w:rPr>
            </w:pPr>
            <w:r>
              <w:rPr>
                <w:rFonts w:hint="eastAsia" w:ascii="宋体" w:hAnsi="宋体"/>
                <w:sz w:val="24"/>
                <w:szCs w:val="24"/>
                <w:lang w:val="en-US" w:eastAsia="zh-CN"/>
              </w:rPr>
              <w:t>10</w:t>
            </w:r>
          </w:p>
        </w:tc>
        <w:tc>
          <w:tcPr>
            <w:tcW w:w="2711" w:type="dxa"/>
          </w:tcPr>
          <w:p>
            <w:pPr>
              <w:spacing w:before="156" w:beforeLines="50" w:after="156" w:afterLines="50" w:line="520" w:lineRule="exact"/>
              <w:jc w:val="center"/>
              <w:rPr>
                <w:rFonts w:hint="eastAsia" w:ascii="宋体" w:hAnsi="宋体" w:eastAsia="宋体"/>
                <w:sz w:val="24"/>
                <w:szCs w:val="24"/>
                <w:lang w:val="en-US" w:eastAsia="zh-CN"/>
              </w:rPr>
            </w:pPr>
            <w:r>
              <w:rPr>
                <w:rFonts w:hint="eastAsia" w:ascii="宋体" w:hAnsi="宋体"/>
                <w:sz w:val="24"/>
                <w:szCs w:val="24"/>
                <w:lang w:val="en-US" w:eastAsia="zh-CN"/>
              </w:rPr>
              <w:t>风机盘管</w:t>
            </w:r>
          </w:p>
        </w:tc>
        <w:tc>
          <w:tcPr>
            <w:tcW w:w="1498" w:type="dxa"/>
          </w:tcPr>
          <w:p>
            <w:pPr>
              <w:spacing w:before="156" w:beforeLines="50" w:after="156" w:afterLines="50" w:line="520" w:lineRule="exact"/>
              <w:jc w:val="center"/>
              <w:rPr>
                <w:rFonts w:hint="eastAsia" w:ascii="宋体" w:hAnsi="宋体" w:eastAsia="宋体"/>
                <w:sz w:val="24"/>
                <w:szCs w:val="24"/>
                <w:lang w:val="en-US" w:eastAsia="zh-CN"/>
              </w:rPr>
            </w:pPr>
            <w:r>
              <w:rPr>
                <w:rFonts w:hint="eastAsia" w:ascii="宋体" w:hAnsi="宋体"/>
                <w:sz w:val="24"/>
                <w:szCs w:val="24"/>
                <w:lang w:val="en-US" w:eastAsia="zh-CN"/>
              </w:rPr>
              <w:t>标准型</w:t>
            </w:r>
          </w:p>
        </w:tc>
        <w:tc>
          <w:tcPr>
            <w:tcW w:w="1072" w:type="dxa"/>
            <w:gridSpan w:val="2"/>
          </w:tcPr>
          <w:p>
            <w:pPr>
              <w:spacing w:before="156" w:beforeLines="50" w:after="156" w:afterLines="50" w:line="520" w:lineRule="exact"/>
              <w:jc w:val="center"/>
              <w:rPr>
                <w:rFonts w:hint="eastAsia" w:ascii="宋体" w:hAnsi="宋体" w:eastAsia="宋体"/>
                <w:sz w:val="24"/>
                <w:szCs w:val="24"/>
                <w:lang w:val="en-US" w:eastAsia="zh-CN"/>
              </w:rPr>
            </w:pPr>
            <w:r>
              <w:rPr>
                <w:rFonts w:hint="eastAsia" w:ascii="宋体" w:hAnsi="宋体"/>
                <w:sz w:val="24"/>
                <w:szCs w:val="24"/>
                <w:lang w:val="en-US" w:eastAsia="zh-CN"/>
              </w:rPr>
              <w:t>台</w:t>
            </w:r>
          </w:p>
        </w:tc>
        <w:tc>
          <w:tcPr>
            <w:tcW w:w="1116" w:type="dxa"/>
          </w:tcPr>
          <w:p>
            <w:pPr>
              <w:spacing w:before="156" w:beforeLines="50" w:after="156" w:afterLines="50" w:line="520" w:lineRule="exact"/>
              <w:jc w:val="center"/>
              <w:rPr>
                <w:rFonts w:hint="eastAsia" w:ascii="宋体" w:hAnsi="宋体" w:eastAsia="宋体"/>
                <w:sz w:val="24"/>
                <w:szCs w:val="24"/>
                <w:lang w:val="en-US" w:eastAsia="zh-CN"/>
              </w:rPr>
            </w:pPr>
            <w:r>
              <w:rPr>
                <w:rFonts w:hint="eastAsia" w:ascii="宋体" w:hAnsi="宋体"/>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1101" w:type="dxa"/>
          </w:tcPr>
          <w:p>
            <w:pPr>
              <w:spacing w:before="156" w:beforeLines="50" w:after="156" w:afterLines="50" w:line="520" w:lineRule="exact"/>
              <w:jc w:val="center"/>
              <w:rPr>
                <w:rFonts w:hint="eastAsia" w:ascii="宋体" w:hAnsi="宋体" w:eastAsia="宋体"/>
                <w:sz w:val="24"/>
                <w:szCs w:val="24"/>
                <w:lang w:val="en-US" w:eastAsia="zh-CN"/>
              </w:rPr>
            </w:pPr>
            <w:r>
              <w:rPr>
                <w:rFonts w:hint="eastAsia" w:ascii="宋体" w:hAnsi="宋体"/>
                <w:sz w:val="24"/>
                <w:szCs w:val="24"/>
                <w:lang w:val="en-US" w:eastAsia="zh-CN"/>
              </w:rPr>
              <w:t>11</w:t>
            </w:r>
          </w:p>
        </w:tc>
        <w:tc>
          <w:tcPr>
            <w:tcW w:w="2711" w:type="dxa"/>
          </w:tcPr>
          <w:p>
            <w:pPr>
              <w:spacing w:before="156" w:beforeLines="50" w:after="156" w:afterLines="50" w:line="520" w:lineRule="exact"/>
              <w:jc w:val="center"/>
              <w:rPr>
                <w:rFonts w:hint="eastAsia" w:ascii="宋体" w:hAnsi="宋体" w:eastAsia="宋体"/>
                <w:sz w:val="24"/>
                <w:szCs w:val="24"/>
                <w:lang w:val="en-US" w:eastAsia="zh-CN"/>
              </w:rPr>
            </w:pPr>
            <w:r>
              <w:rPr>
                <w:rFonts w:hint="eastAsia" w:ascii="宋体" w:hAnsi="宋体"/>
                <w:sz w:val="24"/>
                <w:szCs w:val="24"/>
                <w:lang w:val="en-US" w:eastAsia="zh-CN"/>
              </w:rPr>
              <w:t>电动二通阀</w:t>
            </w:r>
          </w:p>
        </w:tc>
        <w:tc>
          <w:tcPr>
            <w:tcW w:w="1498" w:type="dxa"/>
          </w:tcPr>
          <w:p>
            <w:pPr>
              <w:spacing w:before="156" w:beforeLines="50" w:after="156" w:afterLines="50" w:line="520" w:lineRule="exact"/>
              <w:jc w:val="center"/>
              <w:rPr>
                <w:rFonts w:hint="eastAsia" w:ascii="宋体" w:hAnsi="宋体"/>
                <w:sz w:val="24"/>
                <w:szCs w:val="24"/>
              </w:rPr>
            </w:pPr>
            <w:r>
              <w:rPr>
                <w:rFonts w:hint="eastAsia" w:ascii="宋体" w:hAnsi="宋体"/>
                <w:sz w:val="24"/>
                <w:szCs w:val="24"/>
                <w:lang w:val="en-US" w:eastAsia="zh-CN"/>
              </w:rPr>
              <w:t>标准型</w:t>
            </w:r>
          </w:p>
        </w:tc>
        <w:tc>
          <w:tcPr>
            <w:tcW w:w="1072" w:type="dxa"/>
            <w:gridSpan w:val="2"/>
          </w:tcPr>
          <w:p>
            <w:pPr>
              <w:spacing w:before="156" w:beforeLines="50" w:after="156" w:afterLines="50" w:line="520" w:lineRule="exact"/>
              <w:jc w:val="center"/>
              <w:rPr>
                <w:rFonts w:hint="eastAsia" w:ascii="宋体" w:hAnsi="宋体" w:eastAsia="宋体"/>
                <w:sz w:val="24"/>
                <w:szCs w:val="24"/>
                <w:lang w:val="en-US" w:eastAsia="zh-CN"/>
              </w:rPr>
            </w:pPr>
            <w:r>
              <w:rPr>
                <w:rFonts w:hint="eastAsia" w:ascii="宋体" w:hAnsi="宋体"/>
                <w:sz w:val="24"/>
                <w:szCs w:val="24"/>
                <w:lang w:val="en-US" w:eastAsia="zh-CN"/>
              </w:rPr>
              <w:t>个</w:t>
            </w:r>
          </w:p>
        </w:tc>
        <w:tc>
          <w:tcPr>
            <w:tcW w:w="1116" w:type="dxa"/>
          </w:tcPr>
          <w:p>
            <w:pPr>
              <w:spacing w:before="156" w:beforeLines="50" w:after="156" w:afterLines="50" w:line="520" w:lineRule="exact"/>
              <w:jc w:val="center"/>
              <w:rPr>
                <w:rFonts w:hint="eastAsia" w:ascii="宋体" w:hAnsi="宋体" w:eastAsia="宋体"/>
                <w:sz w:val="24"/>
                <w:szCs w:val="24"/>
                <w:lang w:val="en-US" w:eastAsia="zh-CN"/>
              </w:rPr>
            </w:pPr>
            <w:r>
              <w:rPr>
                <w:rFonts w:hint="eastAsia" w:ascii="宋体" w:hAnsi="宋体"/>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1101" w:type="dxa"/>
          </w:tcPr>
          <w:p>
            <w:pPr>
              <w:spacing w:before="156" w:beforeLines="50" w:after="156" w:afterLines="50" w:line="520" w:lineRule="exact"/>
              <w:jc w:val="center"/>
              <w:rPr>
                <w:rFonts w:hint="eastAsia" w:ascii="宋体" w:hAnsi="宋体" w:eastAsia="宋体"/>
                <w:sz w:val="24"/>
                <w:szCs w:val="24"/>
                <w:lang w:val="en-US" w:eastAsia="zh-CN"/>
              </w:rPr>
            </w:pPr>
            <w:r>
              <w:rPr>
                <w:rFonts w:hint="eastAsia" w:ascii="宋体" w:hAnsi="宋体"/>
                <w:sz w:val="24"/>
                <w:szCs w:val="24"/>
                <w:lang w:val="en-US" w:eastAsia="zh-CN"/>
              </w:rPr>
              <w:t>12</w:t>
            </w:r>
          </w:p>
        </w:tc>
        <w:tc>
          <w:tcPr>
            <w:tcW w:w="2711" w:type="dxa"/>
          </w:tcPr>
          <w:p>
            <w:pPr>
              <w:spacing w:before="156" w:beforeLines="50" w:after="156" w:afterLines="50" w:line="520" w:lineRule="exact"/>
              <w:jc w:val="center"/>
              <w:rPr>
                <w:rFonts w:hint="eastAsia" w:ascii="宋体" w:hAnsi="宋体" w:eastAsia="宋体"/>
                <w:sz w:val="24"/>
                <w:szCs w:val="24"/>
                <w:lang w:val="en-US" w:eastAsia="zh-CN"/>
              </w:rPr>
            </w:pPr>
            <w:r>
              <w:rPr>
                <w:rFonts w:hint="eastAsia" w:ascii="宋体" w:hAnsi="宋体"/>
                <w:sz w:val="24"/>
                <w:szCs w:val="24"/>
                <w:lang w:val="en-US" w:eastAsia="zh-CN"/>
              </w:rPr>
              <w:t>温控器</w:t>
            </w:r>
          </w:p>
        </w:tc>
        <w:tc>
          <w:tcPr>
            <w:tcW w:w="1498" w:type="dxa"/>
          </w:tcPr>
          <w:p>
            <w:pPr>
              <w:spacing w:before="156" w:beforeLines="50" w:after="156" w:afterLines="50" w:line="520" w:lineRule="exact"/>
              <w:jc w:val="center"/>
              <w:rPr>
                <w:rFonts w:hint="eastAsia" w:ascii="宋体" w:hAnsi="宋体"/>
                <w:sz w:val="24"/>
                <w:szCs w:val="24"/>
              </w:rPr>
            </w:pPr>
            <w:r>
              <w:rPr>
                <w:rFonts w:hint="eastAsia" w:ascii="宋体" w:hAnsi="宋体"/>
                <w:sz w:val="24"/>
                <w:szCs w:val="24"/>
                <w:lang w:val="en-US" w:eastAsia="zh-CN"/>
              </w:rPr>
              <w:t>标准型</w:t>
            </w:r>
          </w:p>
        </w:tc>
        <w:tc>
          <w:tcPr>
            <w:tcW w:w="1072" w:type="dxa"/>
            <w:gridSpan w:val="2"/>
          </w:tcPr>
          <w:p>
            <w:pPr>
              <w:spacing w:before="156" w:beforeLines="50" w:after="156" w:afterLines="50" w:line="520" w:lineRule="exact"/>
              <w:jc w:val="center"/>
              <w:rPr>
                <w:rFonts w:hint="eastAsia" w:ascii="宋体" w:hAnsi="宋体" w:eastAsia="宋体"/>
                <w:sz w:val="24"/>
                <w:szCs w:val="24"/>
                <w:lang w:val="en-US" w:eastAsia="zh-CN"/>
              </w:rPr>
            </w:pPr>
            <w:r>
              <w:rPr>
                <w:rFonts w:hint="eastAsia" w:ascii="宋体" w:hAnsi="宋体"/>
                <w:sz w:val="24"/>
                <w:szCs w:val="24"/>
                <w:lang w:val="en-US" w:eastAsia="zh-CN"/>
              </w:rPr>
              <w:t>个</w:t>
            </w:r>
          </w:p>
        </w:tc>
        <w:tc>
          <w:tcPr>
            <w:tcW w:w="1116" w:type="dxa"/>
          </w:tcPr>
          <w:p>
            <w:pPr>
              <w:spacing w:before="156" w:beforeLines="50" w:after="156" w:afterLines="50" w:line="520" w:lineRule="exact"/>
              <w:jc w:val="center"/>
              <w:rPr>
                <w:rFonts w:hint="eastAsia" w:ascii="宋体" w:hAnsi="宋体" w:eastAsia="宋体"/>
                <w:sz w:val="24"/>
                <w:szCs w:val="24"/>
                <w:lang w:val="en-US" w:eastAsia="zh-CN"/>
              </w:rPr>
            </w:pPr>
            <w:r>
              <w:rPr>
                <w:rFonts w:hint="eastAsia" w:ascii="宋体" w:hAnsi="宋体"/>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1101" w:type="dxa"/>
          </w:tcPr>
          <w:p>
            <w:pPr>
              <w:spacing w:before="156" w:beforeLines="50" w:after="156" w:afterLines="50" w:line="520" w:lineRule="exact"/>
              <w:jc w:val="center"/>
              <w:rPr>
                <w:rFonts w:hint="eastAsia" w:ascii="宋体" w:hAnsi="宋体" w:eastAsia="宋体"/>
                <w:sz w:val="24"/>
                <w:szCs w:val="24"/>
                <w:lang w:val="en-US" w:eastAsia="zh-CN"/>
              </w:rPr>
            </w:pPr>
            <w:r>
              <w:rPr>
                <w:rFonts w:hint="eastAsia" w:ascii="宋体" w:hAnsi="宋体"/>
                <w:sz w:val="24"/>
                <w:szCs w:val="24"/>
                <w:lang w:val="en-US" w:eastAsia="zh-CN"/>
              </w:rPr>
              <w:t>13</w:t>
            </w:r>
          </w:p>
        </w:tc>
        <w:tc>
          <w:tcPr>
            <w:tcW w:w="2711" w:type="dxa"/>
          </w:tcPr>
          <w:p>
            <w:pPr>
              <w:spacing w:before="156" w:beforeLines="50" w:after="156" w:afterLines="50" w:line="520" w:lineRule="exact"/>
              <w:jc w:val="center"/>
              <w:rPr>
                <w:rFonts w:hint="eastAsia" w:ascii="宋体" w:hAnsi="宋体"/>
                <w:sz w:val="24"/>
                <w:szCs w:val="24"/>
                <w:lang w:val="en-US" w:eastAsia="zh-CN"/>
              </w:rPr>
            </w:pPr>
            <w:r>
              <w:rPr>
                <w:rFonts w:hint="eastAsia" w:ascii="宋体" w:hAnsi="宋体"/>
                <w:sz w:val="24"/>
                <w:szCs w:val="24"/>
                <w:lang w:val="en-US" w:eastAsia="zh-CN"/>
              </w:rPr>
              <w:t>活动扳手</w:t>
            </w:r>
          </w:p>
        </w:tc>
        <w:tc>
          <w:tcPr>
            <w:tcW w:w="1498" w:type="dxa"/>
          </w:tcPr>
          <w:p>
            <w:pPr>
              <w:spacing w:before="156" w:beforeLines="50" w:after="156" w:afterLines="50" w:line="520" w:lineRule="exact"/>
              <w:jc w:val="center"/>
              <w:rPr>
                <w:rFonts w:hint="eastAsia" w:ascii="宋体" w:hAnsi="宋体" w:eastAsia="宋体"/>
                <w:sz w:val="24"/>
                <w:szCs w:val="24"/>
                <w:lang w:val="en-US" w:eastAsia="zh-CN"/>
              </w:rPr>
            </w:pPr>
            <w:r>
              <w:rPr>
                <w:rFonts w:hint="eastAsia" w:ascii="宋体" w:hAnsi="宋体"/>
                <w:sz w:val="24"/>
                <w:szCs w:val="24"/>
                <w:lang w:val="en-US" w:eastAsia="zh-CN"/>
              </w:rPr>
              <w:t>17寸</w:t>
            </w:r>
          </w:p>
        </w:tc>
        <w:tc>
          <w:tcPr>
            <w:tcW w:w="1072" w:type="dxa"/>
            <w:gridSpan w:val="2"/>
          </w:tcPr>
          <w:p>
            <w:pPr>
              <w:spacing w:before="156" w:beforeLines="50" w:after="156" w:afterLines="50" w:line="520" w:lineRule="exact"/>
              <w:jc w:val="center"/>
              <w:rPr>
                <w:rFonts w:hint="eastAsia" w:ascii="宋体" w:hAnsi="宋体" w:eastAsia="宋体"/>
                <w:sz w:val="24"/>
                <w:szCs w:val="24"/>
                <w:lang w:val="en-US" w:eastAsia="zh-CN"/>
              </w:rPr>
            </w:pPr>
            <w:r>
              <w:rPr>
                <w:rFonts w:hint="eastAsia" w:ascii="宋体" w:hAnsi="宋体"/>
                <w:sz w:val="24"/>
                <w:szCs w:val="24"/>
                <w:lang w:val="en-US" w:eastAsia="zh-CN"/>
              </w:rPr>
              <w:t>个</w:t>
            </w:r>
          </w:p>
        </w:tc>
        <w:tc>
          <w:tcPr>
            <w:tcW w:w="1116" w:type="dxa"/>
          </w:tcPr>
          <w:p>
            <w:pPr>
              <w:spacing w:before="156" w:beforeLines="50" w:after="156" w:afterLines="50" w:line="520" w:lineRule="exact"/>
              <w:jc w:val="center"/>
              <w:rPr>
                <w:rFonts w:hint="eastAsia" w:ascii="宋体" w:hAnsi="宋体" w:eastAsia="宋体"/>
                <w:sz w:val="24"/>
                <w:szCs w:val="24"/>
                <w:lang w:val="en-US" w:eastAsia="zh-CN"/>
              </w:rPr>
            </w:pPr>
            <w:r>
              <w:rPr>
                <w:rFonts w:hint="eastAsia" w:ascii="宋体" w:hAnsi="宋体"/>
                <w:sz w:val="24"/>
                <w:szCs w:val="24"/>
                <w:lang w:val="en-US" w:eastAsia="zh-CN"/>
              </w:rPr>
              <w:t>2</w:t>
            </w:r>
          </w:p>
        </w:tc>
      </w:tr>
    </w:tbl>
    <w:p>
      <w:pPr>
        <w:spacing w:before="156" w:beforeLines="50" w:after="156" w:afterLines="50" w:line="520" w:lineRule="exact"/>
        <w:ind w:firstLine="482" w:firstLineChars="200"/>
        <w:rPr>
          <w:rFonts w:ascii="宋体" w:hAnsi="宋体"/>
          <w:b/>
          <w:sz w:val="28"/>
          <w:szCs w:val="28"/>
        </w:rPr>
      </w:pPr>
      <w:r>
        <w:rPr>
          <w:rFonts w:hint="eastAsia" w:ascii="宋体" w:hAnsi="宋体"/>
          <w:b/>
          <w:sz w:val="24"/>
          <w:szCs w:val="24"/>
        </w:rPr>
        <w:t xml:space="preserve">                             </w:t>
      </w:r>
      <w:r>
        <w:rPr>
          <w:rFonts w:hint="eastAsia" w:ascii="宋体" w:hAnsi="宋体"/>
          <w:b/>
          <w:sz w:val="28"/>
          <w:szCs w:val="28"/>
        </w:rPr>
        <w:t xml:space="preserve">         黄冈职业技术学院</w:t>
      </w:r>
    </w:p>
    <w:p>
      <w:pPr>
        <w:spacing w:before="156" w:beforeLines="50" w:after="156" w:afterLines="50" w:line="520" w:lineRule="exact"/>
        <w:ind w:firstLine="562" w:firstLineChars="200"/>
        <w:rPr>
          <w:rFonts w:ascii="宋体" w:hAnsi="宋体"/>
          <w:b/>
          <w:sz w:val="28"/>
          <w:szCs w:val="28"/>
        </w:rPr>
      </w:pPr>
      <w:r>
        <w:rPr>
          <w:rFonts w:hint="eastAsia" w:ascii="宋体" w:hAnsi="宋体"/>
          <w:b/>
          <w:sz w:val="28"/>
          <w:szCs w:val="28"/>
        </w:rPr>
        <w:t xml:space="preserve">                              二○一</w:t>
      </w:r>
      <w:r>
        <w:rPr>
          <w:rFonts w:hint="eastAsia" w:ascii="宋体" w:hAnsi="宋体"/>
          <w:b/>
          <w:sz w:val="28"/>
          <w:szCs w:val="28"/>
          <w:lang w:val="en-US" w:eastAsia="zh-CN"/>
        </w:rPr>
        <w:t>八</w:t>
      </w:r>
      <w:r>
        <w:rPr>
          <w:rFonts w:hint="eastAsia" w:ascii="宋体" w:hAnsi="宋体"/>
          <w:b/>
          <w:sz w:val="28"/>
          <w:szCs w:val="28"/>
        </w:rPr>
        <w:t>年十</w:t>
      </w:r>
      <w:r>
        <w:rPr>
          <w:rFonts w:hint="eastAsia" w:ascii="宋体" w:hAnsi="宋体"/>
          <w:b/>
          <w:sz w:val="28"/>
          <w:szCs w:val="28"/>
          <w:lang w:val="en-US" w:eastAsia="zh-CN"/>
        </w:rPr>
        <w:t>二</w:t>
      </w:r>
      <w:r>
        <w:rPr>
          <w:rFonts w:hint="eastAsia" w:ascii="宋体" w:hAnsi="宋体"/>
          <w:b/>
          <w:sz w:val="28"/>
          <w:szCs w:val="28"/>
        </w:rPr>
        <w:t>月一十</w:t>
      </w:r>
      <w:r>
        <w:rPr>
          <w:rFonts w:hint="eastAsia" w:ascii="宋体" w:hAnsi="宋体"/>
          <w:b/>
          <w:sz w:val="28"/>
          <w:szCs w:val="28"/>
          <w:lang w:val="en-US" w:eastAsia="zh-CN"/>
        </w:rPr>
        <w:t>二</w:t>
      </w:r>
      <w:r>
        <w:rPr>
          <w:rFonts w:hint="eastAsia" w:ascii="宋体" w:hAnsi="宋体"/>
          <w:b/>
          <w:sz w:val="28"/>
          <w:szCs w:val="28"/>
        </w:rPr>
        <w:t>日</w:t>
      </w:r>
    </w:p>
    <w:sectPr>
      <w:footerReference r:id="rId5" w:type="first"/>
      <w:headerReference r:id="rId3" w:type="default"/>
      <w:footerReference r:id="rId4" w:type="default"/>
      <w:pgSz w:w="11906" w:h="16838"/>
      <w:pgMar w:top="1701" w:right="1418" w:bottom="1418" w:left="1418" w:header="851" w:footer="454" w:gutter="284"/>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仿宋" w:hAnsi="仿宋" w:eastAsia="仿宋"/>
        <w:sz w:val="24"/>
        <w:szCs w:val="24"/>
      </w:rPr>
    </w:pP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lang w:val="zh-CN"/>
      </w:rPr>
      <w:t>2</w:t>
    </w:r>
    <w:r>
      <w:rPr>
        <w:rFonts w:ascii="仿宋" w:hAnsi="仿宋" w:eastAsia="仿宋"/>
        <w:sz w:val="24"/>
        <w:szCs w:val="24"/>
      </w:rPr>
      <w:fldChar w:fldCharType="end"/>
    </w:r>
  </w:p>
  <w:p>
    <w:pPr>
      <w:pStyle w:val="6"/>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1</w:t>
    </w:r>
    <w:r>
      <w:rPr>
        <w:sz w:val="21"/>
        <w:szCs w:val="21"/>
      </w:rPr>
      <w:fldChar w:fldCharType="end"/>
    </w:r>
  </w:p>
  <w:p>
    <w:pPr>
      <w:pStyle w:val="6"/>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D6784A"/>
    <w:multiLevelType w:val="multilevel"/>
    <w:tmpl w:val="53D6784A"/>
    <w:lvl w:ilvl="0" w:tentative="0">
      <w:start w:val="1"/>
      <w:numFmt w:val="japaneseCounting"/>
      <w:lvlText w:val="%1、"/>
      <w:lvlJc w:val="left"/>
      <w:pPr>
        <w:ind w:left="1282" w:hanging="720"/>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51D"/>
    <w:rsid w:val="00002A3E"/>
    <w:rsid w:val="00003667"/>
    <w:rsid w:val="00003FAA"/>
    <w:rsid w:val="000048B0"/>
    <w:rsid w:val="00006784"/>
    <w:rsid w:val="000143AD"/>
    <w:rsid w:val="000154A0"/>
    <w:rsid w:val="00015C45"/>
    <w:rsid w:val="00015E81"/>
    <w:rsid w:val="000163FC"/>
    <w:rsid w:val="000172D0"/>
    <w:rsid w:val="00017D51"/>
    <w:rsid w:val="00021298"/>
    <w:rsid w:val="00021EF6"/>
    <w:rsid w:val="0002270C"/>
    <w:rsid w:val="00022AA2"/>
    <w:rsid w:val="0003265B"/>
    <w:rsid w:val="00035E18"/>
    <w:rsid w:val="00036DF4"/>
    <w:rsid w:val="00045FC7"/>
    <w:rsid w:val="00046E88"/>
    <w:rsid w:val="0005288B"/>
    <w:rsid w:val="000572FF"/>
    <w:rsid w:val="00063576"/>
    <w:rsid w:val="00077ADA"/>
    <w:rsid w:val="000844A1"/>
    <w:rsid w:val="000930D4"/>
    <w:rsid w:val="00097096"/>
    <w:rsid w:val="00097DB6"/>
    <w:rsid w:val="000A0B70"/>
    <w:rsid w:val="000A2A19"/>
    <w:rsid w:val="000A2DD1"/>
    <w:rsid w:val="000B396F"/>
    <w:rsid w:val="000B5B03"/>
    <w:rsid w:val="000B6222"/>
    <w:rsid w:val="000B78CC"/>
    <w:rsid w:val="000C2829"/>
    <w:rsid w:val="000C298F"/>
    <w:rsid w:val="000C31C8"/>
    <w:rsid w:val="000D3BC0"/>
    <w:rsid w:val="000D4C76"/>
    <w:rsid w:val="000E72B1"/>
    <w:rsid w:val="000E7A8B"/>
    <w:rsid w:val="000F0516"/>
    <w:rsid w:val="000F07B0"/>
    <w:rsid w:val="000F0FA3"/>
    <w:rsid w:val="000F1247"/>
    <w:rsid w:val="000F21AA"/>
    <w:rsid w:val="000F6D49"/>
    <w:rsid w:val="000F746C"/>
    <w:rsid w:val="0010388A"/>
    <w:rsid w:val="00104A4D"/>
    <w:rsid w:val="00106E83"/>
    <w:rsid w:val="00110D5B"/>
    <w:rsid w:val="00120693"/>
    <w:rsid w:val="00122DAB"/>
    <w:rsid w:val="0013311E"/>
    <w:rsid w:val="001331F2"/>
    <w:rsid w:val="00133BE6"/>
    <w:rsid w:val="001353CF"/>
    <w:rsid w:val="00154BF1"/>
    <w:rsid w:val="0015704B"/>
    <w:rsid w:val="00157F44"/>
    <w:rsid w:val="0017066C"/>
    <w:rsid w:val="001719AF"/>
    <w:rsid w:val="00171B88"/>
    <w:rsid w:val="001751C6"/>
    <w:rsid w:val="0017739F"/>
    <w:rsid w:val="00182C1A"/>
    <w:rsid w:val="001835F5"/>
    <w:rsid w:val="00183A33"/>
    <w:rsid w:val="0018647C"/>
    <w:rsid w:val="00186976"/>
    <w:rsid w:val="00193875"/>
    <w:rsid w:val="001A49C9"/>
    <w:rsid w:val="001A7D83"/>
    <w:rsid w:val="001C01D9"/>
    <w:rsid w:val="001C1F41"/>
    <w:rsid w:val="001C3314"/>
    <w:rsid w:val="001C544D"/>
    <w:rsid w:val="001C7F1F"/>
    <w:rsid w:val="001D07B8"/>
    <w:rsid w:val="001D6DBF"/>
    <w:rsid w:val="001E0C29"/>
    <w:rsid w:val="001E3DFD"/>
    <w:rsid w:val="001E5560"/>
    <w:rsid w:val="001F2FC8"/>
    <w:rsid w:val="001F3643"/>
    <w:rsid w:val="001F3DB3"/>
    <w:rsid w:val="001F60D9"/>
    <w:rsid w:val="001F64E0"/>
    <w:rsid w:val="0020228F"/>
    <w:rsid w:val="00202BA5"/>
    <w:rsid w:val="0021171C"/>
    <w:rsid w:val="002126AA"/>
    <w:rsid w:val="00212E7D"/>
    <w:rsid w:val="00215019"/>
    <w:rsid w:val="00216E3E"/>
    <w:rsid w:val="002259DB"/>
    <w:rsid w:val="00226FD1"/>
    <w:rsid w:val="002278CD"/>
    <w:rsid w:val="00230741"/>
    <w:rsid w:val="002368EF"/>
    <w:rsid w:val="0024305A"/>
    <w:rsid w:val="002518AB"/>
    <w:rsid w:val="002529D4"/>
    <w:rsid w:val="002700A9"/>
    <w:rsid w:val="00270F1E"/>
    <w:rsid w:val="00272DD8"/>
    <w:rsid w:val="0027457B"/>
    <w:rsid w:val="002758B3"/>
    <w:rsid w:val="00277373"/>
    <w:rsid w:val="00282209"/>
    <w:rsid w:val="00292502"/>
    <w:rsid w:val="00294C4E"/>
    <w:rsid w:val="002A18B6"/>
    <w:rsid w:val="002A5B9E"/>
    <w:rsid w:val="002B233B"/>
    <w:rsid w:val="002B52F9"/>
    <w:rsid w:val="002C7FD0"/>
    <w:rsid w:val="002D3A13"/>
    <w:rsid w:val="002D43A0"/>
    <w:rsid w:val="002D6855"/>
    <w:rsid w:val="002E1C8D"/>
    <w:rsid w:val="002E7BDA"/>
    <w:rsid w:val="002F1F67"/>
    <w:rsid w:val="002F2A8E"/>
    <w:rsid w:val="002F4377"/>
    <w:rsid w:val="003016B1"/>
    <w:rsid w:val="00303CE6"/>
    <w:rsid w:val="0030620D"/>
    <w:rsid w:val="003073E9"/>
    <w:rsid w:val="00307ACC"/>
    <w:rsid w:val="00316817"/>
    <w:rsid w:val="00320E8F"/>
    <w:rsid w:val="00321F93"/>
    <w:rsid w:val="00323E63"/>
    <w:rsid w:val="00324657"/>
    <w:rsid w:val="00327C8A"/>
    <w:rsid w:val="00330A4B"/>
    <w:rsid w:val="003353D9"/>
    <w:rsid w:val="00342D57"/>
    <w:rsid w:val="0034502A"/>
    <w:rsid w:val="00345E42"/>
    <w:rsid w:val="00350A42"/>
    <w:rsid w:val="00365178"/>
    <w:rsid w:val="0036775C"/>
    <w:rsid w:val="00373A53"/>
    <w:rsid w:val="00383D3E"/>
    <w:rsid w:val="00386E68"/>
    <w:rsid w:val="00387DC9"/>
    <w:rsid w:val="00393CE0"/>
    <w:rsid w:val="00394669"/>
    <w:rsid w:val="003A1DAF"/>
    <w:rsid w:val="003A2241"/>
    <w:rsid w:val="003A2F06"/>
    <w:rsid w:val="003A5AA4"/>
    <w:rsid w:val="003B172F"/>
    <w:rsid w:val="003B3675"/>
    <w:rsid w:val="003C67CC"/>
    <w:rsid w:val="003D2574"/>
    <w:rsid w:val="003D3D31"/>
    <w:rsid w:val="003D7002"/>
    <w:rsid w:val="003E07E5"/>
    <w:rsid w:val="003E525C"/>
    <w:rsid w:val="003F5C20"/>
    <w:rsid w:val="003F75D6"/>
    <w:rsid w:val="003F78D8"/>
    <w:rsid w:val="004005A7"/>
    <w:rsid w:val="00404C2E"/>
    <w:rsid w:val="00406744"/>
    <w:rsid w:val="00411A7D"/>
    <w:rsid w:val="00412A3B"/>
    <w:rsid w:val="004170CF"/>
    <w:rsid w:val="00420033"/>
    <w:rsid w:val="00422C48"/>
    <w:rsid w:val="0042340E"/>
    <w:rsid w:val="00431D71"/>
    <w:rsid w:val="0043242D"/>
    <w:rsid w:val="00435FE6"/>
    <w:rsid w:val="004377DE"/>
    <w:rsid w:val="00450E4B"/>
    <w:rsid w:val="0045130C"/>
    <w:rsid w:val="004531EF"/>
    <w:rsid w:val="00456405"/>
    <w:rsid w:val="00461B79"/>
    <w:rsid w:val="00462E01"/>
    <w:rsid w:val="004760CB"/>
    <w:rsid w:val="004825D9"/>
    <w:rsid w:val="0048473A"/>
    <w:rsid w:val="004854B0"/>
    <w:rsid w:val="0048616B"/>
    <w:rsid w:val="00497079"/>
    <w:rsid w:val="004A09A0"/>
    <w:rsid w:val="004A23BD"/>
    <w:rsid w:val="004A447E"/>
    <w:rsid w:val="004B0708"/>
    <w:rsid w:val="004B1494"/>
    <w:rsid w:val="004B6708"/>
    <w:rsid w:val="004C615E"/>
    <w:rsid w:val="004C79BB"/>
    <w:rsid w:val="004D0158"/>
    <w:rsid w:val="004D2786"/>
    <w:rsid w:val="004D308E"/>
    <w:rsid w:val="004D7AE9"/>
    <w:rsid w:val="004E4D69"/>
    <w:rsid w:val="004E4E5F"/>
    <w:rsid w:val="004E5D4D"/>
    <w:rsid w:val="004E78C8"/>
    <w:rsid w:val="004E7A2D"/>
    <w:rsid w:val="004F2638"/>
    <w:rsid w:val="004F7F1C"/>
    <w:rsid w:val="005022BC"/>
    <w:rsid w:val="00511723"/>
    <w:rsid w:val="00515162"/>
    <w:rsid w:val="005166B3"/>
    <w:rsid w:val="00517356"/>
    <w:rsid w:val="00522DDD"/>
    <w:rsid w:val="00524171"/>
    <w:rsid w:val="005259AE"/>
    <w:rsid w:val="00525D94"/>
    <w:rsid w:val="00534230"/>
    <w:rsid w:val="00535A84"/>
    <w:rsid w:val="005362FC"/>
    <w:rsid w:val="005403C2"/>
    <w:rsid w:val="00550616"/>
    <w:rsid w:val="00566C7B"/>
    <w:rsid w:val="00572CAA"/>
    <w:rsid w:val="0057631E"/>
    <w:rsid w:val="00577CE9"/>
    <w:rsid w:val="00585983"/>
    <w:rsid w:val="00592199"/>
    <w:rsid w:val="005969E6"/>
    <w:rsid w:val="005A16D8"/>
    <w:rsid w:val="005A28EA"/>
    <w:rsid w:val="005B36E4"/>
    <w:rsid w:val="005C2A3E"/>
    <w:rsid w:val="005C726D"/>
    <w:rsid w:val="005D17FC"/>
    <w:rsid w:val="005D3EB2"/>
    <w:rsid w:val="005D48B8"/>
    <w:rsid w:val="005D4CC8"/>
    <w:rsid w:val="005D5747"/>
    <w:rsid w:val="005D7B48"/>
    <w:rsid w:val="005E7B6E"/>
    <w:rsid w:val="005F2996"/>
    <w:rsid w:val="005F2D01"/>
    <w:rsid w:val="005F4F01"/>
    <w:rsid w:val="0061182A"/>
    <w:rsid w:val="00614CC0"/>
    <w:rsid w:val="00615822"/>
    <w:rsid w:val="00620179"/>
    <w:rsid w:val="00620440"/>
    <w:rsid w:val="00622471"/>
    <w:rsid w:val="00627062"/>
    <w:rsid w:val="006303F1"/>
    <w:rsid w:val="0063130C"/>
    <w:rsid w:val="006369BC"/>
    <w:rsid w:val="00637452"/>
    <w:rsid w:val="006430F5"/>
    <w:rsid w:val="006460AF"/>
    <w:rsid w:val="006509DA"/>
    <w:rsid w:val="00651D46"/>
    <w:rsid w:val="00652138"/>
    <w:rsid w:val="006535ED"/>
    <w:rsid w:val="00655993"/>
    <w:rsid w:val="0066305E"/>
    <w:rsid w:val="00666529"/>
    <w:rsid w:val="006758CE"/>
    <w:rsid w:val="00676E03"/>
    <w:rsid w:val="006836C5"/>
    <w:rsid w:val="00684521"/>
    <w:rsid w:val="00690561"/>
    <w:rsid w:val="00697988"/>
    <w:rsid w:val="006A5515"/>
    <w:rsid w:val="006A55A4"/>
    <w:rsid w:val="006B08C9"/>
    <w:rsid w:val="006B3F66"/>
    <w:rsid w:val="006B7BA6"/>
    <w:rsid w:val="006C50B6"/>
    <w:rsid w:val="006C6F99"/>
    <w:rsid w:val="006C783D"/>
    <w:rsid w:val="006D20B1"/>
    <w:rsid w:val="006D469E"/>
    <w:rsid w:val="006D5B1D"/>
    <w:rsid w:val="006E6D80"/>
    <w:rsid w:val="006F0F0D"/>
    <w:rsid w:val="006F2582"/>
    <w:rsid w:val="006F42C5"/>
    <w:rsid w:val="006F49BA"/>
    <w:rsid w:val="006F7BE1"/>
    <w:rsid w:val="00710658"/>
    <w:rsid w:val="00711354"/>
    <w:rsid w:val="00716166"/>
    <w:rsid w:val="00716BE9"/>
    <w:rsid w:val="007175DB"/>
    <w:rsid w:val="0072496A"/>
    <w:rsid w:val="00726707"/>
    <w:rsid w:val="00731AF6"/>
    <w:rsid w:val="00734857"/>
    <w:rsid w:val="00734B63"/>
    <w:rsid w:val="00734EA1"/>
    <w:rsid w:val="0074132E"/>
    <w:rsid w:val="0074245B"/>
    <w:rsid w:val="00742AF7"/>
    <w:rsid w:val="007463D9"/>
    <w:rsid w:val="00747EC9"/>
    <w:rsid w:val="007514D9"/>
    <w:rsid w:val="007522F9"/>
    <w:rsid w:val="00756962"/>
    <w:rsid w:val="007578B1"/>
    <w:rsid w:val="00771EA7"/>
    <w:rsid w:val="00776E93"/>
    <w:rsid w:val="007807F8"/>
    <w:rsid w:val="007877D0"/>
    <w:rsid w:val="00796B9A"/>
    <w:rsid w:val="00796FBE"/>
    <w:rsid w:val="007A0081"/>
    <w:rsid w:val="007A56B4"/>
    <w:rsid w:val="007A6856"/>
    <w:rsid w:val="007A7B8D"/>
    <w:rsid w:val="007B42B1"/>
    <w:rsid w:val="007C0FDA"/>
    <w:rsid w:val="007C1C96"/>
    <w:rsid w:val="007C3163"/>
    <w:rsid w:val="007C4CFD"/>
    <w:rsid w:val="007E10EB"/>
    <w:rsid w:val="007E2EB6"/>
    <w:rsid w:val="007E4AA1"/>
    <w:rsid w:val="007F03B2"/>
    <w:rsid w:val="007F66A9"/>
    <w:rsid w:val="00813332"/>
    <w:rsid w:val="008165CC"/>
    <w:rsid w:val="00816C36"/>
    <w:rsid w:val="00823024"/>
    <w:rsid w:val="00831397"/>
    <w:rsid w:val="0083158C"/>
    <w:rsid w:val="00843C72"/>
    <w:rsid w:val="00844B2A"/>
    <w:rsid w:val="00845369"/>
    <w:rsid w:val="00851635"/>
    <w:rsid w:val="008532F4"/>
    <w:rsid w:val="00856510"/>
    <w:rsid w:val="0086053C"/>
    <w:rsid w:val="00860843"/>
    <w:rsid w:val="00865718"/>
    <w:rsid w:val="00865980"/>
    <w:rsid w:val="00870C72"/>
    <w:rsid w:val="00884F9B"/>
    <w:rsid w:val="008875FF"/>
    <w:rsid w:val="00887806"/>
    <w:rsid w:val="0089159E"/>
    <w:rsid w:val="00893BC5"/>
    <w:rsid w:val="00895FBD"/>
    <w:rsid w:val="008A5503"/>
    <w:rsid w:val="008A7A3D"/>
    <w:rsid w:val="008C0FE8"/>
    <w:rsid w:val="008C1192"/>
    <w:rsid w:val="008D2D04"/>
    <w:rsid w:val="008D35FE"/>
    <w:rsid w:val="008D7722"/>
    <w:rsid w:val="008E5199"/>
    <w:rsid w:val="008E73D7"/>
    <w:rsid w:val="008F0423"/>
    <w:rsid w:val="008F0AD0"/>
    <w:rsid w:val="008F3E75"/>
    <w:rsid w:val="008F6428"/>
    <w:rsid w:val="00901971"/>
    <w:rsid w:val="0091326B"/>
    <w:rsid w:val="00914A30"/>
    <w:rsid w:val="00915870"/>
    <w:rsid w:val="0092579E"/>
    <w:rsid w:val="00926F5C"/>
    <w:rsid w:val="009343CC"/>
    <w:rsid w:val="00940CEB"/>
    <w:rsid w:val="00943138"/>
    <w:rsid w:val="00944230"/>
    <w:rsid w:val="009452C8"/>
    <w:rsid w:val="0094592C"/>
    <w:rsid w:val="00945B3E"/>
    <w:rsid w:val="0095193E"/>
    <w:rsid w:val="00962C4B"/>
    <w:rsid w:val="009651CD"/>
    <w:rsid w:val="009702FC"/>
    <w:rsid w:val="00970CC5"/>
    <w:rsid w:val="00972874"/>
    <w:rsid w:val="0097289E"/>
    <w:rsid w:val="009732AA"/>
    <w:rsid w:val="00977C50"/>
    <w:rsid w:val="00983FAF"/>
    <w:rsid w:val="00985C03"/>
    <w:rsid w:val="009862DA"/>
    <w:rsid w:val="009869EC"/>
    <w:rsid w:val="00991771"/>
    <w:rsid w:val="00997F2B"/>
    <w:rsid w:val="009A2018"/>
    <w:rsid w:val="009A575D"/>
    <w:rsid w:val="009B1E3D"/>
    <w:rsid w:val="009B3811"/>
    <w:rsid w:val="009C0481"/>
    <w:rsid w:val="009C31AD"/>
    <w:rsid w:val="009C7C4B"/>
    <w:rsid w:val="009E47B0"/>
    <w:rsid w:val="009E51C0"/>
    <w:rsid w:val="009E659B"/>
    <w:rsid w:val="009E6D54"/>
    <w:rsid w:val="009F1B13"/>
    <w:rsid w:val="00A037D0"/>
    <w:rsid w:val="00A0799B"/>
    <w:rsid w:val="00A07BE2"/>
    <w:rsid w:val="00A12724"/>
    <w:rsid w:val="00A305F2"/>
    <w:rsid w:val="00A36CD4"/>
    <w:rsid w:val="00A42EFC"/>
    <w:rsid w:val="00A431D5"/>
    <w:rsid w:val="00A46CF0"/>
    <w:rsid w:val="00A531BB"/>
    <w:rsid w:val="00A55A43"/>
    <w:rsid w:val="00A61A64"/>
    <w:rsid w:val="00A64C7C"/>
    <w:rsid w:val="00A706E4"/>
    <w:rsid w:val="00A72026"/>
    <w:rsid w:val="00A87A60"/>
    <w:rsid w:val="00A87B5F"/>
    <w:rsid w:val="00AA6F86"/>
    <w:rsid w:val="00AB5554"/>
    <w:rsid w:val="00AB58E6"/>
    <w:rsid w:val="00AC1912"/>
    <w:rsid w:val="00AC1990"/>
    <w:rsid w:val="00AC71E7"/>
    <w:rsid w:val="00AC7E54"/>
    <w:rsid w:val="00AD6E0E"/>
    <w:rsid w:val="00AD74C7"/>
    <w:rsid w:val="00AE0AD9"/>
    <w:rsid w:val="00AF4518"/>
    <w:rsid w:val="00AF6A73"/>
    <w:rsid w:val="00B007C3"/>
    <w:rsid w:val="00B071EE"/>
    <w:rsid w:val="00B15D96"/>
    <w:rsid w:val="00B15E32"/>
    <w:rsid w:val="00B248F4"/>
    <w:rsid w:val="00B31D5D"/>
    <w:rsid w:val="00B31F3B"/>
    <w:rsid w:val="00B333ED"/>
    <w:rsid w:val="00B35196"/>
    <w:rsid w:val="00B41B15"/>
    <w:rsid w:val="00B4309E"/>
    <w:rsid w:val="00B510C0"/>
    <w:rsid w:val="00B51F48"/>
    <w:rsid w:val="00B52DA4"/>
    <w:rsid w:val="00B54632"/>
    <w:rsid w:val="00B607F9"/>
    <w:rsid w:val="00B62317"/>
    <w:rsid w:val="00B657A1"/>
    <w:rsid w:val="00B66EFB"/>
    <w:rsid w:val="00B770E7"/>
    <w:rsid w:val="00B8202C"/>
    <w:rsid w:val="00B83F65"/>
    <w:rsid w:val="00B87F50"/>
    <w:rsid w:val="00B87F63"/>
    <w:rsid w:val="00B9514D"/>
    <w:rsid w:val="00BC15D1"/>
    <w:rsid w:val="00BC26D7"/>
    <w:rsid w:val="00BC3569"/>
    <w:rsid w:val="00BC651D"/>
    <w:rsid w:val="00BC656A"/>
    <w:rsid w:val="00BD4447"/>
    <w:rsid w:val="00BE3101"/>
    <w:rsid w:val="00BE33AB"/>
    <w:rsid w:val="00BE65BF"/>
    <w:rsid w:val="00BF1202"/>
    <w:rsid w:val="00BF40B3"/>
    <w:rsid w:val="00BF4588"/>
    <w:rsid w:val="00BF7224"/>
    <w:rsid w:val="00C01999"/>
    <w:rsid w:val="00C032EF"/>
    <w:rsid w:val="00C04E69"/>
    <w:rsid w:val="00C1189C"/>
    <w:rsid w:val="00C20807"/>
    <w:rsid w:val="00C233F4"/>
    <w:rsid w:val="00C24E06"/>
    <w:rsid w:val="00C261ED"/>
    <w:rsid w:val="00C322AF"/>
    <w:rsid w:val="00C33621"/>
    <w:rsid w:val="00C42D12"/>
    <w:rsid w:val="00C431F4"/>
    <w:rsid w:val="00C4408B"/>
    <w:rsid w:val="00C464C8"/>
    <w:rsid w:val="00C53AD4"/>
    <w:rsid w:val="00C55FC5"/>
    <w:rsid w:val="00C5747C"/>
    <w:rsid w:val="00C61C8C"/>
    <w:rsid w:val="00C7771E"/>
    <w:rsid w:val="00C84E07"/>
    <w:rsid w:val="00C86CB6"/>
    <w:rsid w:val="00C878BB"/>
    <w:rsid w:val="00C92455"/>
    <w:rsid w:val="00C9369E"/>
    <w:rsid w:val="00C94C1C"/>
    <w:rsid w:val="00CA09F5"/>
    <w:rsid w:val="00CA13A2"/>
    <w:rsid w:val="00CA1F8A"/>
    <w:rsid w:val="00CA204D"/>
    <w:rsid w:val="00CA76D6"/>
    <w:rsid w:val="00CB681E"/>
    <w:rsid w:val="00CC341B"/>
    <w:rsid w:val="00CC5374"/>
    <w:rsid w:val="00CD7194"/>
    <w:rsid w:val="00CE3E39"/>
    <w:rsid w:val="00CE72A5"/>
    <w:rsid w:val="00CF5B6F"/>
    <w:rsid w:val="00CF5FD5"/>
    <w:rsid w:val="00CF65E1"/>
    <w:rsid w:val="00D050BD"/>
    <w:rsid w:val="00D12C36"/>
    <w:rsid w:val="00D20783"/>
    <w:rsid w:val="00D2133F"/>
    <w:rsid w:val="00D22A83"/>
    <w:rsid w:val="00D234B6"/>
    <w:rsid w:val="00D25931"/>
    <w:rsid w:val="00D26558"/>
    <w:rsid w:val="00D2734B"/>
    <w:rsid w:val="00D2751D"/>
    <w:rsid w:val="00D30281"/>
    <w:rsid w:val="00D32E60"/>
    <w:rsid w:val="00D346F8"/>
    <w:rsid w:val="00D37FC2"/>
    <w:rsid w:val="00D502F2"/>
    <w:rsid w:val="00D52F7D"/>
    <w:rsid w:val="00D560AA"/>
    <w:rsid w:val="00D603A4"/>
    <w:rsid w:val="00D629FC"/>
    <w:rsid w:val="00D6419E"/>
    <w:rsid w:val="00D6594F"/>
    <w:rsid w:val="00D71A30"/>
    <w:rsid w:val="00D724E8"/>
    <w:rsid w:val="00D80EFA"/>
    <w:rsid w:val="00D8642F"/>
    <w:rsid w:val="00DA3E0E"/>
    <w:rsid w:val="00DA7099"/>
    <w:rsid w:val="00DB1A22"/>
    <w:rsid w:val="00DB3ECB"/>
    <w:rsid w:val="00DB4CBB"/>
    <w:rsid w:val="00DB53FD"/>
    <w:rsid w:val="00DC4F0D"/>
    <w:rsid w:val="00DC540E"/>
    <w:rsid w:val="00DC58FA"/>
    <w:rsid w:val="00DD2673"/>
    <w:rsid w:val="00DD527C"/>
    <w:rsid w:val="00DD789E"/>
    <w:rsid w:val="00DE5EDE"/>
    <w:rsid w:val="00DE63F7"/>
    <w:rsid w:val="00DF1600"/>
    <w:rsid w:val="00E0549B"/>
    <w:rsid w:val="00E10113"/>
    <w:rsid w:val="00E138E2"/>
    <w:rsid w:val="00E15CFB"/>
    <w:rsid w:val="00E220BB"/>
    <w:rsid w:val="00E222E0"/>
    <w:rsid w:val="00E22855"/>
    <w:rsid w:val="00E27C16"/>
    <w:rsid w:val="00E52765"/>
    <w:rsid w:val="00E570E4"/>
    <w:rsid w:val="00E5726C"/>
    <w:rsid w:val="00E574CE"/>
    <w:rsid w:val="00E626D4"/>
    <w:rsid w:val="00E62D36"/>
    <w:rsid w:val="00E64A03"/>
    <w:rsid w:val="00E70E3B"/>
    <w:rsid w:val="00E7541B"/>
    <w:rsid w:val="00E800ED"/>
    <w:rsid w:val="00E802BE"/>
    <w:rsid w:val="00E819E0"/>
    <w:rsid w:val="00E94787"/>
    <w:rsid w:val="00E96112"/>
    <w:rsid w:val="00E9704F"/>
    <w:rsid w:val="00EA03F9"/>
    <w:rsid w:val="00EA124D"/>
    <w:rsid w:val="00EA768B"/>
    <w:rsid w:val="00EB0E0A"/>
    <w:rsid w:val="00EB4002"/>
    <w:rsid w:val="00EC1536"/>
    <w:rsid w:val="00EC38E6"/>
    <w:rsid w:val="00ED6228"/>
    <w:rsid w:val="00EE1457"/>
    <w:rsid w:val="00EE5FDF"/>
    <w:rsid w:val="00EF1F12"/>
    <w:rsid w:val="00EF23DD"/>
    <w:rsid w:val="00EF29BD"/>
    <w:rsid w:val="00EF70EA"/>
    <w:rsid w:val="00F01550"/>
    <w:rsid w:val="00F0298E"/>
    <w:rsid w:val="00F055D6"/>
    <w:rsid w:val="00F05874"/>
    <w:rsid w:val="00F12F96"/>
    <w:rsid w:val="00F13862"/>
    <w:rsid w:val="00F1720E"/>
    <w:rsid w:val="00F20226"/>
    <w:rsid w:val="00F24C4F"/>
    <w:rsid w:val="00F3123A"/>
    <w:rsid w:val="00F32577"/>
    <w:rsid w:val="00F346F2"/>
    <w:rsid w:val="00F3530C"/>
    <w:rsid w:val="00F40956"/>
    <w:rsid w:val="00F424E4"/>
    <w:rsid w:val="00F46A64"/>
    <w:rsid w:val="00F46FE9"/>
    <w:rsid w:val="00F4702A"/>
    <w:rsid w:val="00F51153"/>
    <w:rsid w:val="00F60F4E"/>
    <w:rsid w:val="00F62084"/>
    <w:rsid w:val="00F64C17"/>
    <w:rsid w:val="00F70439"/>
    <w:rsid w:val="00F72C43"/>
    <w:rsid w:val="00F73F34"/>
    <w:rsid w:val="00F8325A"/>
    <w:rsid w:val="00F853BB"/>
    <w:rsid w:val="00FA10DB"/>
    <w:rsid w:val="00FA254B"/>
    <w:rsid w:val="00FA3F0A"/>
    <w:rsid w:val="00FA5850"/>
    <w:rsid w:val="00FC0572"/>
    <w:rsid w:val="00FC35C2"/>
    <w:rsid w:val="00FE056A"/>
    <w:rsid w:val="00FE0A5F"/>
    <w:rsid w:val="00FE155F"/>
    <w:rsid w:val="00FE3864"/>
    <w:rsid w:val="00FE4A90"/>
    <w:rsid w:val="00FF0177"/>
    <w:rsid w:val="00FF0A33"/>
    <w:rsid w:val="01376E0A"/>
    <w:rsid w:val="0A512DAC"/>
    <w:rsid w:val="149D1BE1"/>
    <w:rsid w:val="250B3A2F"/>
    <w:rsid w:val="294F2B4E"/>
    <w:rsid w:val="2CB80DDC"/>
    <w:rsid w:val="3368650E"/>
    <w:rsid w:val="362B0819"/>
    <w:rsid w:val="3AED0D20"/>
    <w:rsid w:val="54835384"/>
    <w:rsid w:val="57C16588"/>
    <w:rsid w:val="5C370850"/>
    <w:rsid w:val="636E4ABB"/>
    <w:rsid w:val="63B4491F"/>
    <w:rsid w:val="67982861"/>
    <w:rsid w:val="6CCE6342"/>
    <w:rsid w:val="6D3E798B"/>
    <w:rsid w:val="6D8D7E26"/>
    <w:rsid w:val="6DF34078"/>
    <w:rsid w:val="75CB59FF"/>
    <w:rsid w:val="775D1395"/>
    <w:rsid w:val="79255319"/>
    <w:rsid w:val="7FAC7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8"/>
    <w:qFormat/>
    <w:uiPriority w:val="9"/>
    <w:pPr>
      <w:keepNext/>
      <w:keepLines/>
      <w:spacing w:before="340" w:after="330" w:line="578" w:lineRule="auto"/>
      <w:jc w:val="center"/>
      <w:outlineLvl w:val="0"/>
    </w:pPr>
    <w:rPr>
      <w:rFonts w:eastAsia="华文中宋"/>
      <w:b/>
      <w:bCs/>
      <w:kern w:val="44"/>
      <w:sz w:val="36"/>
      <w:szCs w:val="44"/>
    </w:rPr>
  </w:style>
  <w:style w:type="paragraph" w:styleId="3">
    <w:name w:val="heading 2"/>
    <w:basedOn w:val="1"/>
    <w:next w:val="1"/>
    <w:link w:val="29"/>
    <w:qFormat/>
    <w:uiPriority w:val="9"/>
    <w:pPr>
      <w:keepNext/>
      <w:keepLines/>
      <w:spacing w:before="260" w:after="260" w:line="416" w:lineRule="auto"/>
      <w:outlineLvl w:val="1"/>
    </w:pPr>
    <w:rPr>
      <w:rFonts w:ascii="Cambria" w:hAnsi="Cambria"/>
      <w:b/>
      <w:bCs/>
      <w:sz w:val="24"/>
      <w:szCs w:val="32"/>
    </w:rPr>
  </w:style>
  <w:style w:type="character" w:default="1" w:styleId="11">
    <w:name w:val="Default Paragraph Font"/>
    <w:unhideWhenUsed/>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4">
    <w:name w:val="Date"/>
    <w:basedOn w:val="1"/>
    <w:next w:val="1"/>
    <w:link w:val="22"/>
    <w:unhideWhenUsed/>
    <w:qFormat/>
    <w:uiPriority w:val="0"/>
    <w:pPr>
      <w:ind w:left="100" w:leftChars="2500"/>
    </w:pPr>
  </w:style>
  <w:style w:type="paragraph" w:styleId="5">
    <w:name w:val="Balloon Text"/>
    <w:basedOn w:val="1"/>
    <w:link w:val="27"/>
    <w:semiHidden/>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tabs>
        <w:tab w:val="right" w:leader="dot" w:pos="8776"/>
      </w:tabs>
      <w:jc w:val="center"/>
    </w:pPr>
    <w:rPr>
      <w:b/>
    </w:rPr>
  </w:style>
  <w:style w:type="paragraph" w:styleId="9">
    <w:name w:val="toc 2"/>
    <w:basedOn w:val="1"/>
    <w:next w:val="1"/>
    <w:unhideWhenUsed/>
    <w:qFormat/>
    <w:uiPriority w:val="39"/>
    <w:pPr>
      <w:tabs>
        <w:tab w:val="right" w:leader="dot" w:pos="8776"/>
      </w:tabs>
      <w:spacing w:line="288" w:lineRule="auto"/>
      <w:ind w:left="420" w:leftChars="200"/>
    </w:p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2">
    <w:name w:val="Strong"/>
    <w:basedOn w:val="11"/>
    <w:qFormat/>
    <w:uiPriority w:val="22"/>
    <w:rPr>
      <w:b/>
      <w:bCs/>
    </w:rPr>
  </w:style>
  <w:style w:type="character" w:styleId="13">
    <w:name w:val="FollowedHyperlink"/>
    <w:qFormat/>
    <w:uiPriority w:val="0"/>
    <w:rPr>
      <w:color w:val="800080"/>
      <w:u w:val="single"/>
    </w:rPr>
  </w:style>
  <w:style w:type="character" w:styleId="14">
    <w:name w:val="Emphasis"/>
    <w:basedOn w:val="11"/>
    <w:qFormat/>
    <w:uiPriority w:val="20"/>
    <w:rPr>
      <w:i/>
      <w:iCs/>
    </w:rPr>
  </w:style>
  <w:style w:type="character" w:styleId="15">
    <w:name w:val="Hyperlink"/>
    <w:qFormat/>
    <w:uiPriority w:val="99"/>
    <w:rPr>
      <w:color w:val="0000FF"/>
      <w:u w:val="single"/>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8">
    <w:name w:val="页脚 Char"/>
    <w:link w:val="6"/>
    <w:qFormat/>
    <w:uiPriority w:val="99"/>
    <w:rPr>
      <w:kern w:val="2"/>
      <w:sz w:val="18"/>
      <w:szCs w:val="18"/>
    </w:rPr>
  </w:style>
  <w:style w:type="character" w:customStyle="1" w:styleId="19">
    <w:name w:val="页眉 Char"/>
    <w:link w:val="7"/>
    <w:semiHidden/>
    <w:qFormat/>
    <w:uiPriority w:val="99"/>
    <w:rPr>
      <w:kern w:val="2"/>
      <w:sz w:val="18"/>
      <w:szCs w:val="18"/>
    </w:rPr>
  </w:style>
  <w:style w:type="paragraph" w:customStyle="1" w:styleId="20">
    <w:name w:val="列出段落1"/>
    <w:basedOn w:val="1"/>
    <w:qFormat/>
    <w:uiPriority w:val="99"/>
    <w:pPr>
      <w:ind w:firstLine="420" w:firstLineChars="200"/>
    </w:pPr>
    <w:rPr>
      <w:rFonts w:ascii="宋体" w:hAnsi="宋体"/>
      <w:sz w:val="24"/>
      <w:szCs w:val="21"/>
    </w:rPr>
  </w:style>
  <w:style w:type="paragraph" w:customStyle="1" w:styleId="21">
    <w:name w:val="列出段落2"/>
    <w:basedOn w:val="1"/>
    <w:qFormat/>
    <w:uiPriority w:val="34"/>
    <w:pPr>
      <w:ind w:firstLine="420" w:firstLineChars="200"/>
    </w:pPr>
  </w:style>
  <w:style w:type="character" w:customStyle="1" w:styleId="22">
    <w:name w:val="日期 Char"/>
    <w:link w:val="4"/>
    <w:semiHidden/>
    <w:qFormat/>
    <w:uiPriority w:val="0"/>
    <w:rPr>
      <w:rFonts w:cs="Times New Roman"/>
      <w:kern w:val="2"/>
      <w:sz w:val="21"/>
      <w:szCs w:val="22"/>
    </w:rPr>
  </w:style>
  <w:style w:type="paragraph" w:customStyle="1" w:styleId="23">
    <w:name w:val="列出段落3"/>
    <w:basedOn w:val="1"/>
    <w:qFormat/>
    <w:uiPriority w:val="0"/>
    <w:pPr>
      <w:ind w:firstLine="420" w:firstLineChars="200"/>
    </w:pPr>
    <w:rPr>
      <w:rFonts w:ascii="宋体" w:hAnsi="宋体"/>
      <w:sz w:val="24"/>
      <w:szCs w:val="21"/>
    </w:rPr>
  </w:style>
  <w:style w:type="paragraph" w:customStyle="1" w:styleId="2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FF0000"/>
      <w:kern w:val="0"/>
      <w:sz w:val="24"/>
      <w:szCs w:val="24"/>
    </w:rPr>
  </w:style>
  <w:style w:type="paragraph" w:customStyle="1" w:styleId="2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B050"/>
      <w:kern w:val="0"/>
      <w:sz w:val="24"/>
      <w:szCs w:val="24"/>
    </w:rPr>
  </w:style>
  <w:style w:type="paragraph" w:customStyle="1" w:styleId="2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character" w:customStyle="1" w:styleId="27">
    <w:name w:val="批注框文本 Char"/>
    <w:link w:val="5"/>
    <w:semiHidden/>
    <w:qFormat/>
    <w:uiPriority w:val="99"/>
    <w:rPr>
      <w:kern w:val="2"/>
      <w:sz w:val="18"/>
      <w:szCs w:val="18"/>
    </w:rPr>
  </w:style>
  <w:style w:type="character" w:customStyle="1" w:styleId="28">
    <w:name w:val="标题 1 Char"/>
    <w:link w:val="2"/>
    <w:qFormat/>
    <w:uiPriority w:val="9"/>
    <w:rPr>
      <w:rFonts w:eastAsia="华文中宋" w:cs="Times New Roman"/>
      <w:b/>
      <w:bCs/>
      <w:kern w:val="44"/>
      <w:sz w:val="36"/>
      <w:szCs w:val="44"/>
    </w:rPr>
  </w:style>
  <w:style w:type="character" w:customStyle="1" w:styleId="29">
    <w:name w:val="标题 2 Char"/>
    <w:link w:val="3"/>
    <w:qFormat/>
    <w:uiPriority w:val="9"/>
    <w:rPr>
      <w:rFonts w:ascii="Cambria" w:hAnsi="Cambria" w:eastAsia="宋体" w:cs="Times New Roman"/>
      <w:b/>
      <w:bCs/>
      <w:kern w:val="2"/>
      <w:sz w:val="24"/>
      <w:szCs w:val="32"/>
    </w:rPr>
  </w:style>
  <w:style w:type="paragraph" w:customStyle="1" w:styleId="30">
    <w:name w:val="Char Char Char Char"/>
    <w:basedOn w:val="1"/>
    <w:qFormat/>
    <w:uiPriority w:val="0"/>
    <w:pPr>
      <w:widowControl/>
      <w:spacing w:after="160" w:line="240" w:lineRule="exact"/>
      <w:jc w:val="left"/>
    </w:pPr>
    <w:rPr>
      <w:rFonts w:ascii="Times New Roman" w:hAnsi="Times New Roman"/>
      <w:szCs w:val="24"/>
    </w:rPr>
  </w:style>
  <w:style w:type="paragraph" w:customStyle="1" w:styleId="31">
    <w:name w:val="列出段落4"/>
    <w:basedOn w:val="1"/>
    <w:qFormat/>
    <w:uiPriority w:val="34"/>
    <w:pPr>
      <w:ind w:firstLine="420" w:firstLineChars="200"/>
    </w:pPr>
  </w:style>
  <w:style w:type="paragraph" w:customStyle="1" w:styleId="32">
    <w:name w:val="p0"/>
    <w:basedOn w:val="1"/>
    <w:qFormat/>
    <w:uiPriority w:val="0"/>
    <w:pPr>
      <w:widowControl/>
    </w:pPr>
    <w:rPr>
      <w:rFonts w:ascii="Times New Roman" w:hAnsi="Times New Roman"/>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20</Pages>
  <Words>1871</Words>
  <Characters>10670</Characters>
  <Lines>88</Lines>
  <Paragraphs>25</Paragraphs>
  <ScaleCrop>false</ScaleCrop>
  <LinksUpToDate>false</LinksUpToDate>
  <CharactersWithSpaces>12516</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2015-06-09T02:33:00Z</dcterms:created>
  <dc:creator>微软用户</dc:creator>
  <cp:lastModifiedBy>Administrator</cp:lastModifiedBy>
  <cp:lastPrinted>2012-07-25T03:24:00Z</cp:lastPrinted>
  <dcterms:modified xsi:type="dcterms:W3CDTF">2017-12-12T07:32:13Z</dcterms:modified>
  <dc:title>2013年湖北省普通高校招收中职毕业生统一技能操作考试</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